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42" w:rsidRDefault="002E5242" w:rsidP="002E5242">
      <w:pPr>
        <w:pStyle w:val="Heading6"/>
        <w:spacing w:line="266" w:lineRule="auto"/>
        <w:jc w:val="center"/>
        <w:rPr>
          <w:rFonts w:cs="B Zar"/>
          <w:sz w:val="28"/>
        </w:rPr>
      </w:pPr>
      <w:r>
        <w:rPr>
          <w:rFonts w:cs="B Zar" w:hint="cs"/>
          <w:b w:val="0"/>
          <w:bCs w:val="0"/>
          <w:sz w:val="28"/>
          <w:rtl/>
        </w:rPr>
        <w:br w:type="page"/>
      </w:r>
      <w:bookmarkStart w:id="0" w:name="OLE_LINK2"/>
      <w:r>
        <w:rPr>
          <w:noProof/>
          <w:sz w:val="26"/>
          <w:szCs w:val="26"/>
          <w:lang w:bidi="fa-IR"/>
        </w:rPr>
        <w:lastRenderedPageBreak/>
        <w:drawing>
          <wp:inline distT="0" distB="0" distL="0" distR="0" wp14:anchorId="4B434B2D" wp14:editId="6FA7DADB">
            <wp:extent cx="4286250" cy="5876925"/>
            <wp:effectExtent l="1905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42" w:rsidRDefault="002E5242" w:rsidP="002E5242">
      <w:pPr>
        <w:bidi w:val="0"/>
        <w:rPr>
          <w:lang w:bidi="ar-SA"/>
        </w:rPr>
      </w:pPr>
    </w:p>
    <w:p w:rsidR="002E5242" w:rsidRDefault="002E5242" w:rsidP="002E5242">
      <w:pPr>
        <w:bidi w:val="0"/>
        <w:rPr>
          <w:lang w:bidi="ar-SA"/>
        </w:rPr>
      </w:pPr>
    </w:p>
    <w:p w:rsidR="002E5242" w:rsidRDefault="002E5242" w:rsidP="002E5242">
      <w:pPr>
        <w:bidi w:val="0"/>
        <w:rPr>
          <w:lang w:bidi="ar-SA"/>
        </w:rPr>
      </w:pPr>
    </w:p>
    <w:p w:rsidR="002E5242" w:rsidRDefault="002E5242" w:rsidP="002E5242">
      <w:pPr>
        <w:bidi w:val="0"/>
        <w:rPr>
          <w:lang w:bidi="ar-SA"/>
        </w:rPr>
      </w:pPr>
    </w:p>
    <w:p w:rsidR="002E5242" w:rsidRPr="002E5242" w:rsidRDefault="002E5242" w:rsidP="002E5242">
      <w:pPr>
        <w:bidi w:val="0"/>
        <w:rPr>
          <w:lang w:bidi="ar-SA"/>
        </w:rPr>
      </w:pPr>
      <w:bookmarkStart w:id="1" w:name="_GoBack"/>
      <w:bookmarkEnd w:id="1"/>
    </w:p>
    <w:p w:rsidR="002E5242" w:rsidRDefault="002E5242" w:rsidP="002E5242">
      <w:pPr>
        <w:pStyle w:val="Heading6"/>
        <w:spacing w:line="266" w:lineRule="auto"/>
        <w:jc w:val="center"/>
        <w:rPr>
          <w:noProof/>
          <w:sz w:val="2"/>
          <w:szCs w:val="4"/>
        </w:rPr>
      </w:pPr>
    </w:p>
    <w:p w:rsidR="002E5242" w:rsidRDefault="002E5242" w:rsidP="002E5242">
      <w:pPr>
        <w:pStyle w:val="Heading6"/>
        <w:jc w:val="center"/>
        <w:rPr>
          <w:rFonts w:hint="cs"/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lastRenderedPageBreak/>
        <w:drawing>
          <wp:inline distT="0" distB="0" distL="0" distR="0" wp14:anchorId="6F5E6E4A" wp14:editId="14B9FB68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42" w:rsidRDefault="002E5242" w:rsidP="002E5242">
      <w:pPr>
        <w:pStyle w:val="Heading6"/>
        <w:jc w:val="center"/>
        <w:rPr>
          <w:rFonts w:hint="cs"/>
          <w:sz w:val="40"/>
          <w:szCs w:val="40"/>
          <w:rtl/>
          <w:lang w:bidi="fa-IR"/>
        </w:rPr>
      </w:pPr>
    </w:p>
    <w:p w:rsidR="002E5242" w:rsidRDefault="002E5242" w:rsidP="002E5242">
      <w:pPr>
        <w:pStyle w:val="Heading6"/>
        <w:jc w:val="center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>ه آزاد اسلامي</w:t>
      </w:r>
    </w:p>
    <w:p w:rsidR="002E5242" w:rsidRDefault="002E5242" w:rsidP="002E5242">
      <w:pPr>
        <w:pStyle w:val="Heading6"/>
        <w:jc w:val="center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واحد تهران مرکز</w:t>
      </w:r>
    </w:p>
    <w:p w:rsidR="002E5242" w:rsidRDefault="002E5242" w:rsidP="002E5242">
      <w:pPr>
        <w:jc w:val="center"/>
        <w:rPr>
          <w:rFonts w:cs="B Titr" w:hint="cs"/>
          <w:b/>
          <w:bCs/>
          <w:sz w:val="38"/>
          <w:szCs w:val="38"/>
          <w:rtl/>
        </w:rPr>
      </w:pPr>
    </w:p>
    <w:p w:rsidR="002E5242" w:rsidRDefault="002E5242" w:rsidP="002E5242">
      <w:pPr>
        <w:jc w:val="center"/>
        <w:rPr>
          <w:rFonts w:cs="B Titr" w:hint="cs"/>
          <w:b/>
          <w:bCs/>
          <w:sz w:val="42"/>
          <w:szCs w:val="42"/>
          <w:rtl/>
        </w:rPr>
      </w:pPr>
    </w:p>
    <w:p w:rsidR="002E5242" w:rsidRDefault="002E5242" w:rsidP="002E5242">
      <w:pPr>
        <w:jc w:val="center"/>
        <w:rPr>
          <w:rFonts w:cs="B Titr" w:hint="cs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موضوع:</w:t>
      </w:r>
    </w:p>
    <w:p w:rsidR="002E5242" w:rsidRDefault="002E5242" w:rsidP="002E5242">
      <w:pPr>
        <w:jc w:val="center"/>
        <w:rPr>
          <w:rFonts w:cs="B Jadid" w:hint="cs"/>
          <w:b/>
          <w:bCs/>
          <w:sz w:val="30"/>
          <w:szCs w:val="30"/>
          <w:rtl/>
        </w:rPr>
      </w:pPr>
    </w:p>
    <w:bookmarkEnd w:id="0"/>
    <w:p w:rsidR="002E5242" w:rsidRDefault="002E5242" w:rsidP="002E5242">
      <w:pPr>
        <w:spacing w:line="360" w:lineRule="auto"/>
        <w:jc w:val="center"/>
        <w:rPr>
          <w:rFonts w:cs="B Titr" w:hint="cs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بررسي و تعيين شاخصهاي مناسب به منظور رتبه بندي استانها از نظر فعاليتهاي آموزشي-ترويجي</w:t>
      </w:r>
    </w:p>
    <w:p w:rsidR="002E5242" w:rsidRDefault="002E5242" w:rsidP="002E5242">
      <w:pPr>
        <w:spacing w:line="360" w:lineRule="auto"/>
        <w:jc w:val="both"/>
        <w:rPr>
          <w:rFonts w:cs="Lotus"/>
          <w:b/>
          <w:bCs/>
          <w:sz w:val="34"/>
          <w:szCs w:val="34"/>
        </w:rPr>
      </w:pPr>
      <w:r>
        <w:rPr>
          <w:rFonts w:cs="Lotus" w:hint="cs"/>
          <w:b/>
          <w:bCs/>
          <w:sz w:val="34"/>
          <w:szCs w:val="34"/>
          <w:rtl/>
        </w:rPr>
        <w:br w:type="page"/>
      </w:r>
      <w:r>
        <w:rPr>
          <w:rFonts w:cs="Lotus" w:hint="cs"/>
          <w:b/>
          <w:bCs/>
          <w:sz w:val="34"/>
          <w:szCs w:val="34"/>
          <w:rtl/>
        </w:rPr>
        <w:lastRenderedPageBreak/>
        <w:t>چكيده</w:t>
      </w:r>
    </w:p>
    <w:p w:rsidR="002E5242" w:rsidRDefault="002E5242" w:rsidP="002E5242">
      <w:pPr>
        <w:spacing w:line="360" w:lineRule="auto"/>
        <w:jc w:val="both"/>
        <w:rPr>
          <w:rFonts w:cs="Lotus" w:hint="cs"/>
          <w:sz w:val="32"/>
          <w:szCs w:val="32"/>
          <w:rtl/>
        </w:rPr>
      </w:pPr>
      <w:r>
        <w:rPr>
          <w:rFonts w:cs="Lotus" w:hint="cs"/>
          <w:sz w:val="32"/>
          <w:szCs w:val="32"/>
          <w:rtl/>
        </w:rPr>
        <w:t>اين پژوهش با هدف تدوين و اعتبارسنجي برخي شاخصهاي پايه‌اي و اصلي امكانات و فعاليتهاي آموزشي -ترويجي و به كارگيري آنها به منظور رتبه‌بندي استانها از نظر فعاليتهاي آموزشي و ترويجي در دو فاز انجام گرفته است. در فاز اول پس از مرور ادبيات موضوع  137 شاخص آموزشي - ترويجي</w:t>
      </w:r>
      <w:r>
        <w:rPr>
          <w:rFonts w:hint="cs"/>
          <w:sz w:val="32"/>
          <w:szCs w:val="32"/>
          <w:rtl/>
        </w:rPr>
        <w:t xml:space="preserve">، </w:t>
      </w:r>
      <w:r>
        <w:rPr>
          <w:rFonts w:cs="Lotus" w:hint="cs"/>
          <w:sz w:val="32"/>
          <w:szCs w:val="32"/>
          <w:rtl/>
        </w:rPr>
        <w:t>در هفت زمينه؛1- شاخص‌هاي مربوط به عاملين ترويج، 2- شاخص‌هاي زيرساختي ترويج، 3- شاخص‌هاي مربوط به فعاليت‌هاي آموزشي ترويجي، 4- شاخص‌هاي سازمان و مديريت ترويج، 5- شاخص‌هاي آموزش انبوه رسانه‌اي، 6- شاخص‌هاي ارتباطات ترويجي و 7- شاخص‌هاي اعتبارات ترويجي تدوين و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Lotus" w:hint="cs"/>
          <w:sz w:val="32"/>
          <w:szCs w:val="32"/>
          <w:rtl/>
        </w:rPr>
        <w:t xml:space="preserve">در معرض داوري 180 كارشناس ترويج در 6 استان منتخب قرار گرفت. پس از محاسبه آماره‌هاي مد، ميانگين، انحراف معيار و ضريب تغييرات </w:t>
      </w:r>
      <w:r>
        <w:rPr>
          <w:rFonts w:cs="Lotus"/>
          <w:sz w:val="32"/>
          <w:szCs w:val="32"/>
        </w:rPr>
        <w:t>(CV)</w:t>
      </w:r>
      <w:r>
        <w:rPr>
          <w:rFonts w:cs="Lotus" w:hint="cs"/>
          <w:sz w:val="32"/>
          <w:szCs w:val="32"/>
          <w:rtl/>
        </w:rPr>
        <w:t xml:space="preserve"> هر يك از آنها، شاخص‌هاي مناسب تعيين گرديد. در فاز دوم مطالعه با توجه به اطلاعات و داده‌هاي در دسترس تعداد 132 شاخص انتخاب و داده‌هاي مورد نياز از طريق معاونت ترويج و نظام بهره‌برداري وزارت جهاد كشاورزي گردآوري و شاخص تركيبي هر يك از محورهاي هفت‌گانه فوق محاسبه و وضعيت استانها از نظر شاخصها تركيبي محورهاي هفت‌گانه رتبه بندي شدند. براي تجزيه و تحليل داده‌ها از نرم افزارهاي </w:t>
      </w:r>
      <w:r>
        <w:rPr>
          <w:rFonts w:cs="Lotus"/>
          <w:sz w:val="32"/>
          <w:szCs w:val="32"/>
        </w:rPr>
        <w:t>SPSS</w:t>
      </w:r>
      <w:r>
        <w:rPr>
          <w:rFonts w:cs="Lotus" w:hint="cs"/>
          <w:sz w:val="32"/>
          <w:szCs w:val="32"/>
          <w:rtl/>
        </w:rPr>
        <w:t xml:space="preserve"> و </w:t>
      </w:r>
      <w:r>
        <w:rPr>
          <w:rFonts w:cs="Lotus"/>
          <w:sz w:val="32"/>
          <w:szCs w:val="32"/>
        </w:rPr>
        <w:t>GIS</w:t>
      </w:r>
      <w:r>
        <w:rPr>
          <w:rFonts w:cs="Lotus" w:hint="cs"/>
          <w:sz w:val="32"/>
          <w:szCs w:val="32"/>
          <w:rtl/>
        </w:rPr>
        <w:t xml:space="preserve"> استفاده شد. نتايج پژوهش نشان داد كه؛ از لحاظ شاخص‌هاي مربوط به عاملين ترويج، استان همدان بهترين وضعيت و استان خوزستان بدترين وضعيت را در بين ديگر استان‌ها دارا هستند،  از لحاظ شاخص‌هاي مربوط به زيرساخت‌هاي </w:t>
      </w:r>
      <w:r>
        <w:rPr>
          <w:rFonts w:cs="Lotus" w:hint="cs"/>
          <w:sz w:val="32"/>
          <w:szCs w:val="32"/>
          <w:rtl/>
        </w:rPr>
        <w:lastRenderedPageBreak/>
        <w:t>ترويجي استان آذربايجان غربي در بالاترين رتبه و استان خراسان در پايين‌ترين رتبه قرار دارند، از لحاظ شاخص‌هاي مربوط به فعاليت‌هاي آموزشي ترويجي استان زنجان مناسب‌ترين وضعيت و استان كهكيلويه و بوير‌احمد پايين‌ترين رتبه را در بين ديگر استان‌ها دارا هستند، از لحاظ شاخص‌هاي مربوط به سازمان و مديريت ترويج، استان كردستان بهترين وضعيت و استان آذربايجان غربي پايين‌ترين رتبه را در بين ديگر استان‌ها دارا هستند، از لحاظ شاخص‌هاي مربوط به آموزش‌هاي انبوه رسانه‌اي استان قم از وضعيت مناسب و استان‌هاي  گيلان، كهكيلويه و بويراحمد و آذربايجان شرقي با داشتن شاخص تركيبي يكسان از رتبه‌هاي پايين‌تري برخوردار بوده‌اند. از لحاظ شاخص‌هاي مربوط به ارتباطات ترويجي استان زنجان بالاترين رتبه و استان‌هاي آذربايجان شرقي، كهكيلويه و بويراحمد و گيلان با داشتن شاخص تركيبي يكسان پايين‌ترين رتبه را در بين ديگر استان‌ها دارا هستند، از لحاظ شاخص‌هاي مربوط به اعتبارات ترويجي، استان هرمزگان بهترين وضعيت و استان گيلان پايين‌ترين رتبه را در بين ديگر استان‌ها دارا هستند، و بالاخره از لحاظ شاخص تركيبي كلي</w:t>
      </w:r>
      <w:r>
        <w:rPr>
          <w:rFonts w:hint="cs"/>
          <w:sz w:val="32"/>
          <w:szCs w:val="32"/>
          <w:rtl/>
        </w:rPr>
        <w:t>،</w:t>
      </w:r>
      <w:r>
        <w:rPr>
          <w:rFonts w:cs="Lotus" w:hint="cs"/>
          <w:sz w:val="32"/>
          <w:szCs w:val="32"/>
          <w:rtl/>
        </w:rPr>
        <w:t xml:space="preserve"> استان همدان در رتبه نخست و استان قزوين در پايين‌ترين رتبه در بين ديگر استان‌ها قرار دارد.</w:t>
      </w:r>
    </w:p>
    <w:p w:rsidR="002E5242" w:rsidRDefault="002E5242" w:rsidP="002E5242">
      <w:pPr>
        <w:pStyle w:val="BodyTextIndent"/>
        <w:bidi/>
        <w:spacing w:line="360" w:lineRule="auto"/>
        <w:rPr>
          <w:b/>
          <w:bCs/>
          <w:sz w:val="42"/>
          <w:szCs w:val="42"/>
          <w:lang w:bidi="fa-IR"/>
        </w:rPr>
      </w:pPr>
      <w:r>
        <w:rPr>
          <w:rFonts w:hint="cs"/>
          <w:b/>
          <w:bCs/>
          <w:sz w:val="30"/>
          <w:szCs w:val="30"/>
          <w:rtl/>
          <w:lang w:bidi="fa-IR"/>
        </w:rPr>
        <w:t>كلمات كليدي:‌ شاخصهاي آموزشي ترويجي، فعاليت‌هاي آموزشي ترويجي، رتبه‌بندي استان‌ها.</w:t>
      </w:r>
    </w:p>
    <w:p w:rsidR="00DB50D8" w:rsidRDefault="00DB50D8" w:rsidP="002E5242">
      <w:pPr>
        <w:rPr>
          <w:rFonts w:hint="cs"/>
          <w:rtl/>
        </w:rPr>
      </w:pPr>
    </w:p>
    <w:sectPr w:rsidR="00DB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1A"/>
    <w:rsid w:val="0005271A"/>
    <w:rsid w:val="002E5242"/>
    <w:rsid w:val="00D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2711"/>
  <w15:chartTrackingRefBased/>
  <w15:docId w15:val="{B6CBC602-129B-41A8-9616-9A5B65F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52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E5242"/>
    <w:pPr>
      <w:bidi w:val="0"/>
      <w:spacing w:before="240" w:after="60"/>
      <w:outlineLvl w:val="5"/>
    </w:pPr>
    <w:rPr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E524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semiHidden/>
    <w:unhideWhenUsed/>
    <w:rsid w:val="002E5242"/>
    <w:pPr>
      <w:bidi w:val="0"/>
      <w:spacing w:after="120"/>
      <w:ind w:left="283"/>
    </w:pPr>
    <w:rPr>
      <w:rFonts w:cs="Lotus"/>
      <w:lang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2E5242"/>
    <w:rPr>
      <w:rFonts w:ascii="Times New Roman" w:eastAsia="Times New Roman" w:hAnsi="Times New Roman" w:cs="Lotu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2016-07-24T12:00:00Z</dcterms:created>
  <dcterms:modified xsi:type="dcterms:W3CDTF">2016-07-24T12:01:00Z</dcterms:modified>
</cp:coreProperties>
</file>