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AA" w:rsidRDefault="009C18AA" w:rsidP="009C18AA">
      <w:pPr>
        <w:pStyle w:val="Heading6"/>
        <w:spacing w:line="266" w:lineRule="auto"/>
        <w:jc w:val="center"/>
        <w:rPr>
          <w:sz w:val="40"/>
          <w:szCs w:val="40"/>
          <w:lang w:bidi="fa-IR"/>
        </w:rPr>
      </w:pPr>
      <w:r>
        <w:rPr>
          <w:noProof/>
          <w:sz w:val="40"/>
          <w:szCs w:val="40"/>
          <w:lang w:bidi="fa-IR"/>
        </w:rPr>
        <w:drawing>
          <wp:inline distT="0" distB="0" distL="0" distR="0">
            <wp:extent cx="4287520" cy="5874385"/>
            <wp:effectExtent l="0" t="0" r="0" b="0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40"/>
          <w:szCs w:val="40"/>
          <w:rtl/>
          <w:lang w:bidi="fa-IR"/>
        </w:rPr>
        <w:br w:type="page"/>
      </w:r>
      <w:bookmarkStart w:id="0" w:name="OLE_LINK2"/>
    </w:p>
    <w:p w:rsidR="009C18AA" w:rsidRDefault="009C18AA" w:rsidP="009C18AA">
      <w:pPr>
        <w:pStyle w:val="Heading6"/>
        <w:jc w:val="center"/>
        <w:rPr>
          <w:sz w:val="40"/>
          <w:szCs w:val="40"/>
          <w:rtl/>
          <w:lang w:bidi="fa-IR"/>
        </w:rPr>
      </w:pPr>
      <w:r>
        <w:rPr>
          <w:rFonts w:cs="Arabic Style"/>
          <w:noProof/>
          <w:sz w:val="40"/>
          <w:szCs w:val="40"/>
          <w:lang w:bidi="fa-IR"/>
        </w:rPr>
        <w:lastRenderedPageBreak/>
        <w:drawing>
          <wp:inline distT="0" distB="0" distL="0" distR="0" wp14:anchorId="04136374" wp14:editId="76DB1A66">
            <wp:extent cx="905510" cy="1190625"/>
            <wp:effectExtent l="0" t="0" r="8890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AA" w:rsidRDefault="009C18AA" w:rsidP="009C18AA">
      <w:pPr>
        <w:pStyle w:val="Heading6"/>
        <w:jc w:val="center"/>
        <w:rPr>
          <w:sz w:val="32"/>
          <w:szCs w:val="32"/>
          <w:rtl/>
          <w:lang w:bidi="fa-IR"/>
        </w:rPr>
      </w:pPr>
      <w:r>
        <w:rPr>
          <w:sz w:val="32"/>
          <w:szCs w:val="32"/>
          <w:rtl/>
        </w:rPr>
        <w:t>دانشگا</w:t>
      </w:r>
      <w:r>
        <w:rPr>
          <w:sz w:val="32"/>
          <w:szCs w:val="32"/>
          <w:rtl/>
          <w:lang w:bidi="fa-IR"/>
        </w:rPr>
        <w:t>ه آزاد اسلامي</w:t>
      </w:r>
    </w:p>
    <w:p w:rsidR="009C18AA" w:rsidRDefault="009C18AA" w:rsidP="009C18AA">
      <w:pPr>
        <w:pStyle w:val="Heading6"/>
        <w:jc w:val="center"/>
        <w:rPr>
          <w:sz w:val="32"/>
          <w:szCs w:val="32"/>
          <w:lang w:bidi="fa-IR"/>
        </w:rPr>
      </w:pPr>
      <w:r>
        <w:rPr>
          <w:sz w:val="32"/>
          <w:szCs w:val="32"/>
          <w:rtl/>
          <w:lang w:bidi="fa-IR"/>
        </w:rPr>
        <w:t>واحد تهران مرکز</w:t>
      </w:r>
    </w:p>
    <w:p w:rsidR="009C18AA" w:rsidRDefault="009C18AA" w:rsidP="009C18AA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9C18AA" w:rsidRDefault="009C18AA" w:rsidP="009C18AA">
      <w:pPr>
        <w:jc w:val="center"/>
        <w:rPr>
          <w:rFonts w:cs="B Titr" w:hint="cs"/>
          <w:b/>
          <w:bCs/>
          <w:sz w:val="40"/>
          <w:szCs w:val="40"/>
          <w:rtl/>
          <w:lang w:bidi="fa-IR"/>
        </w:rPr>
      </w:pPr>
    </w:p>
    <w:p w:rsidR="009C18AA" w:rsidRDefault="009C18AA" w:rsidP="009C18AA">
      <w:pPr>
        <w:jc w:val="center"/>
        <w:rPr>
          <w:rFonts w:cs="B Titr" w:hint="cs"/>
          <w:b/>
          <w:bCs/>
          <w:sz w:val="40"/>
          <w:szCs w:val="40"/>
          <w:rtl/>
          <w:lang w:bidi="fa-IR"/>
        </w:rPr>
      </w:pPr>
      <w:r>
        <w:rPr>
          <w:rFonts w:cs="B Titr" w:hint="cs"/>
          <w:b/>
          <w:bCs/>
          <w:sz w:val="40"/>
          <w:szCs w:val="40"/>
          <w:rtl/>
          <w:lang w:bidi="fa-IR"/>
        </w:rPr>
        <w:t>موضوع:</w:t>
      </w:r>
    </w:p>
    <w:p w:rsidR="009C18AA" w:rsidRDefault="009C18AA" w:rsidP="009C18AA">
      <w:pPr>
        <w:jc w:val="center"/>
        <w:rPr>
          <w:rFonts w:cs="B Jadid" w:hint="cs"/>
          <w:b/>
          <w:bCs/>
          <w:sz w:val="40"/>
          <w:szCs w:val="40"/>
          <w:rtl/>
          <w:lang w:bidi="fa-IR"/>
        </w:rPr>
      </w:pPr>
    </w:p>
    <w:bookmarkEnd w:id="0"/>
    <w:p w:rsidR="009C18AA" w:rsidRDefault="00BF7E81" w:rsidP="009C18AA">
      <w:pPr>
        <w:jc w:val="center"/>
        <w:rPr>
          <w:rFonts w:cs="B Jadid" w:hint="cs"/>
          <w:b/>
          <w:bCs/>
          <w:sz w:val="40"/>
          <w:szCs w:val="40"/>
          <w:rtl/>
          <w:lang w:bidi="fa-IR"/>
        </w:rPr>
      </w:pPr>
      <w:r>
        <w:rPr>
          <w:rFonts w:cs="B Jadid" w:hint="cs"/>
          <w:b/>
          <w:bCs/>
          <w:sz w:val="40"/>
          <w:szCs w:val="40"/>
          <w:rtl/>
          <w:lang w:bidi="fa-IR"/>
        </w:rPr>
        <w:t xml:space="preserve">یتیم </w:t>
      </w:r>
      <w:bookmarkStart w:id="1" w:name="_GoBack"/>
      <w:bookmarkEnd w:id="1"/>
      <w:r w:rsidR="009C18AA">
        <w:rPr>
          <w:rFonts w:cs="B Jadid" w:hint="cs"/>
          <w:b/>
          <w:bCs/>
          <w:sz w:val="40"/>
          <w:szCs w:val="40"/>
          <w:rtl/>
          <w:lang w:bidi="fa-IR"/>
        </w:rPr>
        <w:t>و وظایف مسلمانان نسبت به ایتام جامعه در بعد فردی، اجتماعی و حکومتی</w:t>
      </w: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</w:p>
    <w:p w:rsidR="009C18AA" w:rsidRDefault="009C18AA" w:rsidP="009C18AA">
      <w:pPr>
        <w:rPr>
          <w:rFonts w:hint="cs"/>
          <w:rtl/>
        </w:rPr>
      </w:pPr>
    </w:p>
    <w:p w:rsidR="009C18AA" w:rsidRDefault="009C18AA" w:rsidP="009C18AA">
      <w:pPr>
        <w:spacing w:line="360" w:lineRule="auto"/>
        <w:ind w:firstLine="741"/>
        <w:outlineLvl w:val="0"/>
        <w:rPr>
          <w:rFonts w:cs="B Titr"/>
          <w:b/>
          <w:bCs/>
          <w:sz w:val="92"/>
          <w:szCs w:val="92"/>
          <w:lang w:bidi="fa-IR"/>
        </w:rPr>
      </w:pPr>
      <w:bookmarkStart w:id="2" w:name="_Toc219473586"/>
    </w:p>
    <w:p w:rsidR="009C18AA" w:rsidRDefault="009C18AA" w:rsidP="009C18AA">
      <w:pPr>
        <w:spacing w:line="360" w:lineRule="auto"/>
        <w:ind w:firstLine="741"/>
        <w:outlineLvl w:val="0"/>
        <w:rPr>
          <w:rFonts w:cs="B Yagut" w:hint="cs"/>
          <w:sz w:val="92"/>
          <w:szCs w:val="92"/>
          <w:rtl/>
          <w:lang w:bidi="fa-IR"/>
        </w:rPr>
      </w:pPr>
      <w:r>
        <w:rPr>
          <w:rFonts w:cs="B Titr" w:hint="cs"/>
          <w:b/>
          <w:bCs/>
          <w:sz w:val="92"/>
          <w:szCs w:val="92"/>
          <w:rtl/>
          <w:lang w:bidi="fa-IR"/>
        </w:rPr>
        <w:t>فصل اول</w:t>
      </w:r>
      <w:bookmarkEnd w:id="2"/>
    </w:p>
    <w:p w:rsidR="009C18AA" w:rsidRDefault="009C18AA" w:rsidP="009C18AA">
      <w:pPr>
        <w:spacing w:line="600" w:lineRule="exact"/>
        <w:ind w:left="1304" w:firstLine="567"/>
        <w:jc w:val="lowKashida"/>
        <w:rPr>
          <w:rFonts w:cs="B Titr" w:hint="cs"/>
          <w:b/>
          <w:bCs/>
          <w:sz w:val="32"/>
          <w:szCs w:val="32"/>
          <w:u w:val="single"/>
          <w:rtl/>
          <w:lang w:bidi="fa-IR"/>
        </w:rPr>
      </w:pPr>
    </w:p>
    <w:p w:rsidR="009C18AA" w:rsidRDefault="009C18AA" w:rsidP="009C18AA">
      <w:pPr>
        <w:spacing w:line="600" w:lineRule="exact"/>
        <w:ind w:left="1304" w:firstLine="567"/>
        <w:jc w:val="lowKashida"/>
        <w:rPr>
          <w:rFonts w:cs="B Titr" w:hint="cs"/>
          <w:b/>
          <w:bCs/>
          <w:sz w:val="44"/>
          <w:szCs w:val="44"/>
          <w:u w:val="single"/>
          <w:rtl/>
          <w:lang w:bidi="fa-IR"/>
        </w:rPr>
      </w:pPr>
    </w:p>
    <w:p w:rsidR="009C18AA" w:rsidRDefault="009C18AA" w:rsidP="009C18AA">
      <w:pPr>
        <w:spacing w:line="600" w:lineRule="exact"/>
        <w:ind w:left="1304" w:firstLine="567"/>
        <w:jc w:val="lowKashida"/>
        <w:outlineLvl w:val="0"/>
        <w:rPr>
          <w:rFonts w:cs="B Titr" w:hint="cs"/>
          <w:b/>
          <w:bCs/>
          <w:sz w:val="44"/>
          <w:szCs w:val="44"/>
          <w:u w:val="single"/>
          <w:rtl/>
          <w:lang w:bidi="fa-IR"/>
        </w:rPr>
      </w:pPr>
      <w:bookmarkStart w:id="3" w:name="_Toc219473587"/>
      <w:r>
        <w:rPr>
          <w:rFonts w:cs="B Titr" w:hint="cs"/>
          <w:b/>
          <w:bCs/>
          <w:sz w:val="44"/>
          <w:szCs w:val="44"/>
          <w:u w:val="single"/>
          <w:rtl/>
          <w:lang w:bidi="fa-IR"/>
        </w:rPr>
        <w:t>کلیات</w:t>
      </w:r>
      <w:bookmarkEnd w:id="3"/>
    </w:p>
    <w:p w:rsidR="009C18AA" w:rsidRDefault="009C18AA" w:rsidP="009C18AA">
      <w:pPr>
        <w:spacing w:line="600" w:lineRule="exact"/>
        <w:ind w:left="1304" w:firstLine="567"/>
        <w:jc w:val="lowKashida"/>
        <w:rPr>
          <w:rFonts w:cs="B Yagut" w:hint="cs"/>
          <w:b/>
          <w:bCs/>
          <w:sz w:val="32"/>
          <w:szCs w:val="32"/>
          <w:u w:val="single"/>
          <w:rtl/>
          <w:lang w:bidi="fa-IR"/>
        </w:rPr>
      </w:pPr>
    </w:p>
    <w:p w:rsidR="009C18AA" w:rsidRDefault="009C18AA" w:rsidP="009C18AA">
      <w:pPr>
        <w:numPr>
          <w:ilvl w:val="0"/>
          <w:numId w:val="1"/>
        </w:numPr>
        <w:spacing w:line="600" w:lineRule="exact"/>
        <w:jc w:val="lowKashida"/>
        <w:rPr>
          <w:rFonts w:cs="B Yagut" w:hint="cs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تعریف و تبیین موضوع</w:t>
      </w:r>
    </w:p>
    <w:p w:rsidR="009C18AA" w:rsidRDefault="009C18AA" w:rsidP="009C18AA">
      <w:pPr>
        <w:numPr>
          <w:ilvl w:val="0"/>
          <w:numId w:val="1"/>
        </w:numPr>
        <w:spacing w:line="600" w:lineRule="exact"/>
        <w:jc w:val="lowKashida"/>
        <w:rPr>
          <w:rFonts w:cs="B Yagut" w:hint="cs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چکیده </w:t>
      </w:r>
    </w:p>
    <w:p w:rsidR="009C18AA" w:rsidRDefault="009C18AA" w:rsidP="009C18AA">
      <w:pPr>
        <w:numPr>
          <w:ilvl w:val="0"/>
          <w:numId w:val="1"/>
        </w:numPr>
        <w:spacing w:line="600" w:lineRule="exact"/>
        <w:jc w:val="lowKashida"/>
        <w:rPr>
          <w:rFonts w:cs="B Yagut"/>
          <w:sz w:val="32"/>
          <w:szCs w:val="32"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فواید تحقیق</w:t>
      </w:r>
    </w:p>
    <w:p w:rsidR="009C18AA" w:rsidRDefault="009C18AA" w:rsidP="009C18AA">
      <w:pPr>
        <w:numPr>
          <w:ilvl w:val="0"/>
          <w:numId w:val="1"/>
        </w:numPr>
        <w:spacing w:line="600" w:lineRule="exact"/>
        <w:jc w:val="lowKashida"/>
        <w:rPr>
          <w:rFonts w:cs="B Yagut"/>
          <w:sz w:val="32"/>
          <w:szCs w:val="32"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پیشینه موضوع</w:t>
      </w:r>
    </w:p>
    <w:p w:rsidR="009C18AA" w:rsidRDefault="009C18AA" w:rsidP="009C18AA">
      <w:pPr>
        <w:numPr>
          <w:ilvl w:val="0"/>
          <w:numId w:val="1"/>
        </w:numPr>
        <w:spacing w:line="600" w:lineRule="exact"/>
        <w:jc w:val="lowKashida"/>
        <w:rPr>
          <w:rFonts w:cs="B Yagut"/>
          <w:sz w:val="32"/>
          <w:szCs w:val="32"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روش گردآوری اطلاعات</w:t>
      </w:r>
    </w:p>
    <w:p w:rsidR="009C18AA" w:rsidRDefault="009C18AA" w:rsidP="009C18AA">
      <w:pPr>
        <w:numPr>
          <w:ilvl w:val="0"/>
          <w:numId w:val="1"/>
        </w:numPr>
        <w:spacing w:line="600" w:lineRule="exact"/>
        <w:jc w:val="lowKashida"/>
        <w:rPr>
          <w:rFonts w:cs="B Yagut"/>
          <w:sz w:val="32"/>
          <w:szCs w:val="32"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اهداف تحقیق</w:t>
      </w:r>
    </w:p>
    <w:p w:rsidR="009C18AA" w:rsidRDefault="009C18AA" w:rsidP="009C18AA">
      <w:pPr>
        <w:numPr>
          <w:ilvl w:val="0"/>
          <w:numId w:val="1"/>
        </w:numPr>
        <w:spacing w:line="600" w:lineRule="exact"/>
        <w:jc w:val="lowKashida"/>
        <w:rPr>
          <w:rFonts w:cs="B Yagut"/>
          <w:sz w:val="32"/>
          <w:szCs w:val="32"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واژگان کلیدی</w:t>
      </w: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</w:p>
    <w:p w:rsidR="009C18AA" w:rsidRDefault="009C18AA" w:rsidP="009C18AA">
      <w:pPr>
        <w:spacing w:line="600" w:lineRule="exact"/>
        <w:jc w:val="lowKashida"/>
        <w:outlineLvl w:val="0"/>
        <w:rPr>
          <w:rFonts w:cs="B Titr" w:hint="cs"/>
          <w:b/>
          <w:bCs/>
          <w:sz w:val="28"/>
          <w:szCs w:val="28"/>
          <w:u w:val="single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br w:type="page"/>
      </w:r>
      <w:bookmarkStart w:id="4" w:name="_Toc219473588"/>
      <w:r>
        <w:rPr>
          <w:rFonts w:cs="B Yagut" w:hint="cs"/>
          <w:sz w:val="28"/>
          <w:szCs w:val="28"/>
          <w:rtl/>
          <w:lang w:bidi="fa-IR"/>
        </w:rPr>
        <w:lastRenderedPageBreak/>
        <w:t>1</w:t>
      </w:r>
      <w:r>
        <w:rPr>
          <w:rFonts w:cs="B Titr" w:hint="cs"/>
          <w:b/>
          <w:bCs/>
          <w:sz w:val="28"/>
          <w:szCs w:val="28"/>
          <w:u w:val="single"/>
          <w:rtl/>
          <w:lang w:bidi="fa-IR"/>
        </w:rPr>
        <w:t>- تعریف و تبیین موضوع :</w:t>
      </w:r>
      <w:bookmarkEnd w:id="4"/>
    </w:p>
    <w:p w:rsidR="009C18AA" w:rsidRDefault="009C18AA" w:rsidP="009C18AA">
      <w:pPr>
        <w:spacing w:line="600" w:lineRule="exact"/>
        <w:ind w:firstLine="561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یتیم شدن برای آدمی اتفاقی است که غالباً غیر قابل پیش بینی و پیشگیری می باشد و ممکن است هر لحظه و در هر کجا ، هر فردی با واقعه فوت و از دست دادن پدر و مادرش مواجه شود و این رخداد رویه و روال زندگی او را تغییر دهد.</w:t>
      </w:r>
    </w:p>
    <w:p w:rsidR="009C18AA" w:rsidRDefault="009C18AA" w:rsidP="009C18AA">
      <w:pPr>
        <w:spacing w:line="600" w:lineRule="exact"/>
        <w:ind w:firstLine="561"/>
        <w:jc w:val="low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اما خداوند متعال که بنابر مصلحت عالیه خویش ، بعضی از بندگانش را در چنین شرایطی قرار می دهد ، علاوه بر توجه و عنایت خاص خودش نسبت به آنها ، دستورات و سفارش هایی برای سایر مردم نسبت به رفتار خردمندانه با ایتام فرموده است. امید آنکه در این تحقیق ، گوشه ای از وظایف ما مسلمانان نسبت به یتیمان با استناد به آیات شریفه قرآن بررسی و بازگو شود.</w:t>
      </w: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</w:p>
    <w:p w:rsidR="009C18AA" w:rsidRDefault="009C18AA" w:rsidP="009C18AA">
      <w:pPr>
        <w:spacing w:line="600" w:lineRule="exact"/>
        <w:jc w:val="lowKashida"/>
        <w:outlineLvl w:val="0"/>
        <w:rPr>
          <w:rFonts w:cs="B Titr" w:hint="cs"/>
          <w:b/>
          <w:bCs/>
          <w:sz w:val="28"/>
          <w:szCs w:val="28"/>
          <w:u w:val="single"/>
          <w:rtl/>
          <w:lang w:bidi="fa-IR"/>
        </w:rPr>
      </w:pPr>
      <w:bookmarkStart w:id="5" w:name="_Toc219473589"/>
      <w:r>
        <w:rPr>
          <w:rFonts w:cs="B Yagut" w:hint="cs"/>
          <w:sz w:val="28"/>
          <w:szCs w:val="28"/>
          <w:rtl/>
          <w:lang w:bidi="fa-IR"/>
        </w:rPr>
        <w:t>2</w:t>
      </w:r>
      <w:r>
        <w:rPr>
          <w:rFonts w:cs="B Titr" w:hint="cs"/>
          <w:b/>
          <w:bCs/>
          <w:sz w:val="28"/>
          <w:szCs w:val="28"/>
          <w:u w:val="single"/>
          <w:rtl/>
          <w:lang w:bidi="fa-IR"/>
        </w:rPr>
        <w:t>- چکیده :</w:t>
      </w:r>
      <w:bookmarkEnd w:id="5"/>
    </w:p>
    <w:p w:rsidR="009C18AA" w:rsidRDefault="009C18AA" w:rsidP="009C18AA">
      <w:pPr>
        <w:spacing w:line="600" w:lineRule="exact"/>
        <w:ind w:firstLine="561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نوشتاری که پیش روی شماست متشکل از چهار فصل است و هرفصل به نوبه خود شامل </w:t>
      </w:r>
    </w:p>
    <w:p w:rsidR="009C18AA" w:rsidRDefault="009C18AA" w:rsidP="009C18AA">
      <w:pPr>
        <w:spacing w:line="600" w:lineRule="exact"/>
        <w:ind w:firstLine="561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بخش هایی می شود. </w:t>
      </w: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فصل اول که کلیات نام دارد درباره این مطالب با شما سخن می گوید:</w:t>
      </w: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تعریف و تبیین موضوع - چکیده - فواید تحقیق - پیشینه موضوع - روش گردآوری اطلاعات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cs="B Yagut" w:hint="cs"/>
          <w:sz w:val="28"/>
          <w:szCs w:val="28"/>
          <w:rtl/>
          <w:lang w:bidi="fa-IR"/>
        </w:rPr>
        <w:t xml:space="preserve"> و در آخر تعریف مفاهیم تحقیق .</w:t>
      </w: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در فصل دوم تحقیق : به معرفی شرایط یتیم این گونه می پردازد:</w:t>
      </w: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- میزان توجه دین اسلام نسبت به پدیده یتیمی </w:t>
      </w: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- همچنین اینکه کودک به هنگام یتیمی چه چیزهایی را از دست می دهد. </w:t>
      </w: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lastRenderedPageBreak/>
        <w:t>- بیان این مطلب که یتیمی پایان همه چیز نیست بلکه می تواند فرصتی برای رشد و شکوفایی استعدادهای فرد شود. سفارش های اسلام درباره یتیمی از جنبه تربیتی و اجتماعی در سه بعد وظایف فردی، اجتماعی و حکومتی آشنا می شوید .</w:t>
      </w: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و اما سفارش های اسلام درباره یتیمان از جنبه مالی و حقوقی در فصل چهارم تشریح شده است که با مطالعه آن با مسایلی چون سرپرستی، ارث، اموال سیستم و احکام فقهی مربوط به آنها آشنا می شوید. </w:t>
      </w:r>
    </w:p>
    <w:p w:rsidR="009C18AA" w:rsidRDefault="009C18AA" w:rsidP="009C18AA">
      <w:pPr>
        <w:spacing w:line="600" w:lineRule="exact"/>
        <w:jc w:val="lowKashida"/>
        <w:outlineLvl w:val="0"/>
        <w:rPr>
          <w:rFonts w:cs="B Titr" w:hint="cs"/>
          <w:b/>
          <w:bCs/>
          <w:sz w:val="28"/>
          <w:szCs w:val="28"/>
          <w:u w:val="single"/>
          <w:rtl/>
          <w:lang w:bidi="fa-IR"/>
        </w:rPr>
      </w:pPr>
    </w:p>
    <w:p w:rsidR="009C18AA" w:rsidRDefault="009C18AA" w:rsidP="009C18AA">
      <w:pPr>
        <w:spacing w:line="600" w:lineRule="exact"/>
        <w:jc w:val="lowKashida"/>
        <w:outlineLvl w:val="0"/>
        <w:rPr>
          <w:rFonts w:cs="B Titr" w:hint="cs"/>
          <w:b/>
          <w:bCs/>
          <w:sz w:val="28"/>
          <w:szCs w:val="28"/>
          <w:u w:val="single"/>
          <w:rtl/>
          <w:lang w:bidi="fa-IR"/>
        </w:rPr>
      </w:pPr>
      <w:bookmarkStart w:id="6" w:name="_Toc219473590"/>
      <w:r>
        <w:rPr>
          <w:rFonts w:cs="B Titr" w:hint="cs"/>
          <w:b/>
          <w:bCs/>
          <w:sz w:val="28"/>
          <w:szCs w:val="28"/>
          <w:u w:val="single"/>
          <w:rtl/>
          <w:lang w:bidi="fa-IR"/>
        </w:rPr>
        <w:t>3-فواید تحقیق</w:t>
      </w:r>
      <w:bookmarkEnd w:id="6"/>
    </w:p>
    <w:p w:rsidR="009C18AA" w:rsidRDefault="009C18AA" w:rsidP="009C18AA">
      <w:pPr>
        <w:spacing w:line="600" w:lineRule="exact"/>
        <w:ind w:firstLine="561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توضیح علت روانشناختی حساسیت و توصیه به مراقبت اسلام درباره یتیم .</w:t>
      </w:r>
    </w:p>
    <w:p w:rsidR="009C18AA" w:rsidRDefault="009C18AA" w:rsidP="009C18AA">
      <w:pPr>
        <w:spacing w:line="600" w:lineRule="exact"/>
        <w:ind w:firstLine="561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آسیب شناسی بی توجهی و رها کردن یتیمان به حال خود.</w:t>
      </w:r>
    </w:p>
    <w:p w:rsidR="009C18AA" w:rsidRDefault="009C18AA" w:rsidP="009C18AA">
      <w:pPr>
        <w:spacing w:line="600" w:lineRule="exact"/>
        <w:ind w:firstLine="561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آشنایی با نوع نگاه فقهی نسبت به یتیمان جامعه. </w:t>
      </w: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</w:p>
    <w:p w:rsidR="009C18AA" w:rsidRDefault="009C18AA" w:rsidP="009C18AA">
      <w:pPr>
        <w:spacing w:line="600" w:lineRule="exact"/>
        <w:jc w:val="lowKashida"/>
        <w:outlineLvl w:val="0"/>
        <w:rPr>
          <w:rFonts w:cs="B Titr" w:hint="cs"/>
          <w:b/>
          <w:bCs/>
          <w:sz w:val="28"/>
          <w:szCs w:val="28"/>
          <w:u w:val="single"/>
          <w:rtl/>
          <w:lang w:bidi="fa-IR"/>
        </w:rPr>
      </w:pPr>
      <w:bookmarkStart w:id="7" w:name="_Toc219473591"/>
      <w:r>
        <w:rPr>
          <w:rFonts w:cs="B Titr" w:hint="cs"/>
          <w:b/>
          <w:bCs/>
          <w:sz w:val="28"/>
          <w:szCs w:val="28"/>
          <w:u w:val="single"/>
          <w:rtl/>
          <w:lang w:bidi="fa-IR"/>
        </w:rPr>
        <w:t>4- پیشینه موضوع</w:t>
      </w:r>
      <w:bookmarkEnd w:id="7"/>
      <w:r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p w:rsidR="009C18AA" w:rsidRDefault="009C18AA" w:rsidP="009C18AA">
      <w:pPr>
        <w:spacing w:line="600" w:lineRule="exact"/>
        <w:ind w:firstLine="561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موضوع بررسی شده در این پایان نامه یکی از نکات ظریف و بسیار مهم است که در آیات قرآن به آن توجه شده است و پیشینه آن را عمدتا در تفاسیر و روایات می توان جستجو کرد.</w:t>
      </w: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و نیز کتاب هایی در رابطه با مقوله بی سرپرستی نگاشته شده است ، اما تالیفاتی که از منظر قرآنی و روایی به این موضوع پرداخته اند معدود و انگشت شمار هستند . </w:t>
      </w:r>
    </w:p>
    <w:p w:rsidR="009C18AA" w:rsidRDefault="009C18AA" w:rsidP="009C18AA">
      <w:pPr>
        <w:spacing w:line="600" w:lineRule="exact"/>
        <w:jc w:val="lowKashida"/>
        <w:outlineLvl w:val="0"/>
        <w:rPr>
          <w:rFonts w:cs="B Titr" w:hint="cs"/>
          <w:b/>
          <w:bCs/>
          <w:sz w:val="28"/>
          <w:szCs w:val="28"/>
          <w:u w:val="single"/>
          <w:rtl/>
          <w:lang w:bidi="fa-IR"/>
        </w:rPr>
      </w:pPr>
    </w:p>
    <w:p w:rsidR="009C18AA" w:rsidRDefault="009C18AA" w:rsidP="009C18AA">
      <w:pPr>
        <w:spacing w:line="600" w:lineRule="exact"/>
        <w:jc w:val="lowKashida"/>
        <w:outlineLvl w:val="0"/>
        <w:rPr>
          <w:rFonts w:cs="B Titr" w:hint="cs"/>
          <w:b/>
          <w:bCs/>
          <w:sz w:val="28"/>
          <w:szCs w:val="28"/>
          <w:u w:val="single"/>
          <w:rtl/>
          <w:lang w:bidi="fa-IR"/>
        </w:rPr>
      </w:pPr>
      <w:bookmarkStart w:id="8" w:name="_Toc219473592"/>
      <w:r>
        <w:rPr>
          <w:rFonts w:cs="B Titr" w:hint="cs"/>
          <w:b/>
          <w:bCs/>
          <w:sz w:val="28"/>
          <w:szCs w:val="28"/>
          <w:u w:val="single"/>
          <w:rtl/>
          <w:lang w:bidi="fa-IR"/>
        </w:rPr>
        <w:t>5- روش گردآوری اطلاعات</w:t>
      </w:r>
      <w:bookmarkEnd w:id="8"/>
      <w:r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p w:rsidR="009C18AA" w:rsidRDefault="009C18AA" w:rsidP="009C18AA">
      <w:pPr>
        <w:spacing w:line="600" w:lineRule="exact"/>
        <w:ind w:firstLine="561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lastRenderedPageBreak/>
        <w:t>برای انجام این تحقیق از روش کتابخانه ای استفاده شده است؛ و پس از یافتن منابع مربوط به موضوع از کتاب های تفسیری، حدیث، روان شناسی و اخلاقی با کنار هم چیدن فیش ها و دسته بندی آنها به مطالب نظم و ترتیب داده شد.</w:t>
      </w:r>
    </w:p>
    <w:p w:rsidR="009C18AA" w:rsidRDefault="009C18AA" w:rsidP="009C18AA">
      <w:pPr>
        <w:spacing w:line="600" w:lineRule="exact"/>
        <w:jc w:val="lowKashida"/>
        <w:outlineLvl w:val="0"/>
        <w:rPr>
          <w:rFonts w:cs="B Titr" w:hint="cs"/>
          <w:b/>
          <w:bCs/>
          <w:sz w:val="28"/>
          <w:szCs w:val="28"/>
          <w:u w:val="single"/>
          <w:rtl/>
          <w:lang w:bidi="fa-IR"/>
        </w:rPr>
      </w:pPr>
    </w:p>
    <w:p w:rsidR="009C18AA" w:rsidRDefault="009C18AA" w:rsidP="009C18AA">
      <w:pPr>
        <w:spacing w:line="600" w:lineRule="exact"/>
        <w:jc w:val="lowKashida"/>
        <w:outlineLvl w:val="0"/>
        <w:rPr>
          <w:rFonts w:cs="B Titr" w:hint="cs"/>
          <w:b/>
          <w:bCs/>
          <w:sz w:val="28"/>
          <w:szCs w:val="28"/>
          <w:u w:val="single"/>
          <w:rtl/>
          <w:lang w:bidi="fa-IR"/>
        </w:rPr>
      </w:pPr>
      <w:bookmarkStart w:id="9" w:name="_Toc219473593"/>
      <w:r>
        <w:rPr>
          <w:rFonts w:cs="B Titr" w:hint="cs"/>
          <w:b/>
          <w:bCs/>
          <w:sz w:val="28"/>
          <w:szCs w:val="28"/>
          <w:u w:val="single"/>
          <w:rtl/>
          <w:lang w:bidi="fa-IR"/>
        </w:rPr>
        <w:t>6- اهداف تحقیق:</w:t>
      </w:r>
      <w:bookmarkEnd w:id="9"/>
      <w:r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p w:rsidR="009C18AA" w:rsidRDefault="009C18AA" w:rsidP="009C18AA">
      <w:pPr>
        <w:spacing w:line="600" w:lineRule="exact"/>
        <w:ind w:firstLine="561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معرفی آیه هایی که درباره یتیمان توصیه هایی داشته اند و بررسی مضمون آنها .</w:t>
      </w: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نگاه به وظایف مسلمانان نسبت به ایتام جامعه در بعد فردی، اجتماعی و حکومتی .</w:t>
      </w: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تاکید بر جامع و دقیق بودن اسلام نسبت به شرایط ضعفای جامعه.</w:t>
      </w: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رسیدن به این نتیجه که یتیمی هرگز مانع پیشرفت موفقیت نیست. </w:t>
      </w:r>
    </w:p>
    <w:p w:rsidR="009C18AA" w:rsidRDefault="009C18AA" w:rsidP="009C18AA">
      <w:pPr>
        <w:spacing w:line="600" w:lineRule="exact"/>
        <w:jc w:val="lowKashida"/>
        <w:outlineLvl w:val="0"/>
        <w:rPr>
          <w:rFonts w:cs="B Titr" w:hint="cs"/>
          <w:b/>
          <w:bCs/>
          <w:sz w:val="28"/>
          <w:szCs w:val="28"/>
          <w:u w:val="single"/>
          <w:rtl/>
          <w:lang w:bidi="fa-IR"/>
        </w:rPr>
      </w:pPr>
    </w:p>
    <w:p w:rsidR="009C18AA" w:rsidRDefault="009C18AA" w:rsidP="009C18AA">
      <w:pPr>
        <w:spacing w:line="600" w:lineRule="exact"/>
        <w:jc w:val="lowKashida"/>
        <w:outlineLvl w:val="0"/>
        <w:rPr>
          <w:rFonts w:cs="B Titr" w:hint="cs"/>
          <w:b/>
          <w:bCs/>
          <w:sz w:val="28"/>
          <w:szCs w:val="28"/>
          <w:u w:val="single"/>
          <w:rtl/>
          <w:lang w:bidi="fa-IR"/>
        </w:rPr>
      </w:pPr>
      <w:bookmarkStart w:id="10" w:name="_Toc219473594"/>
      <w:r>
        <w:rPr>
          <w:rFonts w:cs="B Titr" w:hint="cs"/>
          <w:b/>
          <w:bCs/>
          <w:sz w:val="28"/>
          <w:szCs w:val="28"/>
          <w:u w:val="single"/>
          <w:rtl/>
          <w:lang w:bidi="fa-IR"/>
        </w:rPr>
        <w:t>7- واژگان کلیدی</w:t>
      </w:r>
      <w:bookmarkEnd w:id="10"/>
      <w:r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p w:rsidR="009C18AA" w:rsidRDefault="009C18AA" w:rsidP="009C18AA">
      <w:pPr>
        <w:spacing w:line="600" w:lineRule="exact"/>
        <w:ind w:firstLine="561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الیتیم: الفرد و یطلق علی کل شی ء یعّز نظیره، قاله الراغب و الجوهری .</w:t>
      </w:r>
    </w:p>
    <w:p w:rsidR="009C18AA" w:rsidRDefault="009C18AA" w:rsidP="009C18AA">
      <w:pPr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یتیم یعنی تنها و بر هر چیز بی نظیری اطلاق می شود. </w:t>
      </w:r>
    </w:p>
    <w:p w:rsidR="009C18AA" w:rsidRDefault="009C18AA" w:rsidP="009C18AA">
      <w:pPr>
        <w:tabs>
          <w:tab w:val="left" w:pos="3141"/>
        </w:tabs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[ یتیم ] : الیتم، بالضم: الانفراد ، عن یعقوب</w:t>
      </w:r>
      <w:r>
        <w:rPr>
          <w:rStyle w:val="FootnoteReference"/>
          <w:rFonts w:cs="B Yagut"/>
          <w:sz w:val="28"/>
          <w:szCs w:val="28"/>
          <w:rtl/>
          <w:lang w:bidi="fa-IR"/>
        </w:rPr>
        <w:footnoteReference w:id="1"/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</w:p>
    <w:p w:rsidR="009C18AA" w:rsidRDefault="009C18AA" w:rsidP="009C18AA">
      <w:pPr>
        <w:tabs>
          <w:tab w:val="left" w:pos="3141"/>
        </w:tabs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یتم به معنی فرد و تنها بودن است. از یعقوب </w:t>
      </w:r>
    </w:p>
    <w:p w:rsidR="009C18AA" w:rsidRDefault="009C18AA" w:rsidP="009C18AA">
      <w:pPr>
        <w:tabs>
          <w:tab w:val="left" w:pos="3141"/>
        </w:tabs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یتیم آن است که پدرش قبل از بلوغ او بمیرد و در سایر حیوانات آن است که مادرش بمیرد.</w:t>
      </w:r>
      <w:r>
        <w:rPr>
          <w:rStyle w:val="FootnoteReference"/>
          <w:rFonts w:cs="B Yagut"/>
          <w:sz w:val="28"/>
          <w:szCs w:val="28"/>
          <w:rtl/>
          <w:lang w:bidi="fa-IR"/>
        </w:rPr>
        <w:footnoteReference w:id="2"/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</w:p>
    <w:p w:rsidR="009C18AA" w:rsidRDefault="009C18AA" w:rsidP="009C18AA">
      <w:pPr>
        <w:tabs>
          <w:tab w:val="left" w:pos="3141"/>
        </w:tabs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و الیتیم: الفرد و الیتم و الیتم: فقدان الاب .</w:t>
      </w:r>
    </w:p>
    <w:p w:rsidR="009C18AA" w:rsidRDefault="009C18AA" w:rsidP="009C18AA">
      <w:pPr>
        <w:tabs>
          <w:tab w:val="left" w:pos="3141"/>
        </w:tabs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الیتیم الذی مات ابوه فهو یتیم حتی یبلغ، فاذا بلغ زال عنه اسم الیتیم، و الجمع ایتام و یتامی و یتمه</w:t>
      </w:r>
      <w:r>
        <w:rPr>
          <w:rStyle w:val="FootnoteReference"/>
          <w:rFonts w:cs="B Yagut"/>
          <w:sz w:val="28"/>
          <w:szCs w:val="28"/>
          <w:rtl/>
          <w:lang w:bidi="fa-IR"/>
        </w:rPr>
        <w:footnoteReference w:id="3"/>
      </w:r>
      <w:r>
        <w:rPr>
          <w:rFonts w:cs="B Yagut" w:hint="cs"/>
          <w:sz w:val="28"/>
          <w:szCs w:val="28"/>
          <w:rtl/>
          <w:lang w:bidi="fa-IR"/>
        </w:rPr>
        <w:t xml:space="preserve"> .</w:t>
      </w:r>
    </w:p>
    <w:p w:rsidR="009C18AA" w:rsidRDefault="009C18AA" w:rsidP="009C18AA">
      <w:pPr>
        <w:tabs>
          <w:tab w:val="left" w:pos="3141"/>
        </w:tabs>
        <w:spacing w:line="600" w:lineRule="exact"/>
        <w:jc w:val="both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lastRenderedPageBreak/>
        <w:t>و قال ابن بری: الیتم الذی یموت ابوه، و العجی الذی تموث امه، واللطیم الذی یموت ابواه</w:t>
      </w:r>
      <w:r>
        <w:rPr>
          <w:rStyle w:val="FootnoteReference"/>
          <w:rFonts w:cs="B Yagut"/>
          <w:sz w:val="28"/>
          <w:szCs w:val="28"/>
          <w:rtl/>
          <w:lang w:bidi="fa-IR"/>
        </w:rPr>
        <w:footnoteReference w:id="4"/>
      </w:r>
      <w:r>
        <w:rPr>
          <w:rFonts w:cs="B Yagut" w:hint="cs"/>
          <w:sz w:val="28"/>
          <w:szCs w:val="28"/>
          <w:rtl/>
          <w:lang w:bidi="fa-IR"/>
        </w:rPr>
        <w:t xml:space="preserve">. ابن بری می گوید: کسی که پدرش مرده یتیم است و آنکه مادرش مرده عجی و آن کس که پدر و مادرش مرده اند لطیم است. </w:t>
      </w:r>
    </w:p>
    <w:p w:rsidR="009C18AA" w:rsidRDefault="009C18AA" w:rsidP="009C18AA">
      <w:pPr>
        <w:tabs>
          <w:tab w:val="left" w:pos="3141"/>
        </w:tabs>
        <w:spacing w:line="600" w:lineRule="exact"/>
        <w:jc w:val="both"/>
        <w:rPr>
          <w:rStyle w:val="FootnoteReference"/>
          <w:rFonts w:hint="cs"/>
          <w:rtl/>
        </w:rPr>
      </w:pPr>
      <w:r>
        <w:rPr>
          <w:rFonts w:cs="B Yagut" w:hint="cs"/>
          <w:sz w:val="28"/>
          <w:szCs w:val="28"/>
          <w:rtl/>
          <w:lang w:bidi="fa-IR"/>
        </w:rPr>
        <w:t>یتم: از دست دادن پدر قبل از رسیدن به سن بلوغ، یتیم:صفت مشبهه، تشبیه: یتمین</w:t>
      </w:r>
      <w:r>
        <w:rPr>
          <w:rStyle w:val="FootnoteReference"/>
          <w:rFonts w:cs="B Yagut"/>
          <w:sz w:val="28"/>
          <w:szCs w:val="28"/>
          <w:rtl/>
          <w:lang w:bidi="fa-IR"/>
        </w:rPr>
        <w:footnoteReference w:id="5"/>
      </w:r>
    </w:p>
    <w:p w:rsidR="00CF2608" w:rsidRDefault="00CF2608" w:rsidP="009C18AA">
      <w:pPr>
        <w:rPr>
          <w:rFonts w:hint="cs"/>
          <w:rtl/>
          <w:lang w:bidi="fa-IR"/>
        </w:rPr>
      </w:pPr>
    </w:p>
    <w:sectPr w:rsidR="00CF2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B2" w:rsidRDefault="002C1AB2" w:rsidP="009C18AA">
      <w:r>
        <w:separator/>
      </w:r>
    </w:p>
  </w:endnote>
  <w:endnote w:type="continuationSeparator" w:id="0">
    <w:p w:rsidR="002C1AB2" w:rsidRDefault="002C1AB2" w:rsidP="009C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roy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B2" w:rsidRDefault="002C1AB2" w:rsidP="009C18AA">
      <w:r>
        <w:separator/>
      </w:r>
    </w:p>
  </w:footnote>
  <w:footnote w:type="continuationSeparator" w:id="0">
    <w:p w:rsidR="002C1AB2" w:rsidRDefault="002C1AB2" w:rsidP="009C18AA">
      <w:r>
        <w:continuationSeparator/>
      </w:r>
    </w:p>
  </w:footnote>
  <w:footnote w:id="1">
    <w:p w:rsidR="009C18AA" w:rsidRDefault="009C18AA" w:rsidP="009C18AA">
      <w:pPr>
        <w:pStyle w:val="FootnoteText"/>
        <w:jc w:val="both"/>
        <w:rPr>
          <w:rFonts w:ascii="F_roya" w:hAnsi="F_roya" w:hint="cs"/>
          <w:sz w:val="24"/>
          <w:szCs w:val="24"/>
          <w:rtl/>
        </w:rPr>
      </w:pPr>
      <w:r>
        <w:rPr>
          <w:rStyle w:val="FootnoteReference"/>
          <w:rFonts w:ascii="F_roya" w:hAnsi="F_roya" w:cs="B Yagut"/>
          <w:sz w:val="24"/>
          <w:szCs w:val="24"/>
        </w:rPr>
        <w:footnoteRef/>
      </w:r>
      <w:r>
        <w:rPr>
          <w:rFonts w:ascii="F_roya" w:hAnsi="F_roya" w:cs="B Yagut"/>
          <w:sz w:val="24"/>
          <w:szCs w:val="24"/>
        </w:rPr>
        <w:t xml:space="preserve"> </w:t>
      </w:r>
      <w:r>
        <w:rPr>
          <w:rFonts w:ascii="F_roya" w:hAnsi="F_roya" w:cs="B Yagut" w:hint="cs"/>
          <w:sz w:val="24"/>
          <w:szCs w:val="24"/>
          <w:rtl/>
          <w:lang w:bidi="fa-IR"/>
        </w:rPr>
        <w:t xml:space="preserve">- تاج العروس-ج 17 </w:t>
      </w:r>
      <w:r>
        <w:rPr>
          <w:rFonts w:ascii="F_roya" w:hAnsi="F_roya" w:hint="cs"/>
          <w:sz w:val="24"/>
          <w:szCs w:val="24"/>
          <w:rtl/>
          <w:lang w:bidi="fa-IR"/>
        </w:rPr>
        <w:t>–</w:t>
      </w:r>
      <w:r>
        <w:rPr>
          <w:rFonts w:ascii="F_roya" w:hAnsi="F_roya" w:cs="B Yagut" w:hint="cs"/>
          <w:sz w:val="24"/>
          <w:szCs w:val="24"/>
          <w:rtl/>
          <w:lang w:bidi="fa-IR"/>
        </w:rPr>
        <w:t xml:space="preserve"> ص 773 </w:t>
      </w:r>
    </w:p>
  </w:footnote>
  <w:footnote w:id="2">
    <w:p w:rsidR="009C18AA" w:rsidRDefault="009C18AA" w:rsidP="009C18AA">
      <w:pPr>
        <w:pStyle w:val="FootnoteText"/>
        <w:jc w:val="both"/>
        <w:rPr>
          <w:rFonts w:ascii="F_roya" w:hAnsi="F_roya" w:cs="B Yagut" w:hint="cs"/>
          <w:sz w:val="24"/>
          <w:szCs w:val="24"/>
          <w:rtl/>
          <w:lang w:bidi="fa-IR"/>
        </w:rPr>
      </w:pPr>
      <w:r>
        <w:rPr>
          <w:rStyle w:val="FootnoteReference"/>
          <w:rFonts w:ascii="F_roya" w:hAnsi="F_roya" w:cs="B Yagut"/>
          <w:sz w:val="24"/>
          <w:szCs w:val="24"/>
        </w:rPr>
        <w:footnoteRef/>
      </w:r>
      <w:r>
        <w:rPr>
          <w:rFonts w:ascii="F_roya" w:hAnsi="F_roya" w:cs="B Yagut"/>
          <w:sz w:val="24"/>
          <w:szCs w:val="24"/>
        </w:rPr>
        <w:t xml:space="preserve"> </w:t>
      </w:r>
      <w:r>
        <w:rPr>
          <w:rFonts w:ascii="F_roya" w:hAnsi="F_roya" w:cs="B Yagut" w:hint="cs"/>
          <w:sz w:val="24"/>
          <w:szCs w:val="24"/>
          <w:rtl/>
          <w:lang w:bidi="fa-IR"/>
        </w:rPr>
        <w:t xml:space="preserve">- قاموس قرآن- ج 5 </w:t>
      </w:r>
      <w:r>
        <w:rPr>
          <w:rFonts w:ascii="F_roya" w:hAnsi="F_roya" w:hint="cs"/>
          <w:sz w:val="24"/>
          <w:szCs w:val="24"/>
          <w:rtl/>
          <w:lang w:bidi="fa-IR"/>
        </w:rPr>
        <w:t>–</w:t>
      </w:r>
      <w:r>
        <w:rPr>
          <w:rFonts w:ascii="F_roya" w:hAnsi="F_roya" w:cs="B Yagut" w:hint="cs"/>
          <w:sz w:val="24"/>
          <w:szCs w:val="24"/>
          <w:rtl/>
          <w:lang w:bidi="fa-IR"/>
        </w:rPr>
        <w:t xml:space="preserve"> ص 260 </w:t>
      </w:r>
    </w:p>
  </w:footnote>
  <w:footnote w:id="3">
    <w:p w:rsidR="009C18AA" w:rsidRDefault="009C18AA" w:rsidP="009C18AA">
      <w:pPr>
        <w:pStyle w:val="FootnoteText"/>
        <w:jc w:val="both"/>
        <w:rPr>
          <w:rFonts w:ascii="F_roya" w:hAnsi="F_roya" w:cs="B Yagut" w:hint="cs"/>
          <w:sz w:val="24"/>
          <w:szCs w:val="24"/>
          <w:rtl/>
          <w:lang w:bidi="fa-IR"/>
        </w:rPr>
      </w:pPr>
      <w:r>
        <w:rPr>
          <w:rStyle w:val="FootnoteReference"/>
          <w:rFonts w:ascii="F_roya" w:hAnsi="F_roya" w:cs="B Yagut"/>
          <w:sz w:val="24"/>
          <w:szCs w:val="24"/>
        </w:rPr>
        <w:footnoteRef/>
      </w:r>
      <w:r>
        <w:rPr>
          <w:rFonts w:ascii="F_roya" w:hAnsi="F_roya" w:cs="B Yagut"/>
          <w:sz w:val="24"/>
          <w:szCs w:val="24"/>
        </w:rPr>
        <w:t xml:space="preserve"> </w:t>
      </w:r>
      <w:r>
        <w:rPr>
          <w:rFonts w:ascii="F_roya" w:hAnsi="F_roya" w:cs="B Yagut" w:hint="cs"/>
          <w:sz w:val="24"/>
          <w:szCs w:val="24"/>
          <w:rtl/>
          <w:lang w:bidi="fa-IR"/>
        </w:rPr>
        <w:t xml:space="preserve">- لسان العرب- ج 15-ص 435 </w:t>
      </w:r>
    </w:p>
  </w:footnote>
  <w:footnote w:id="4">
    <w:p w:rsidR="009C18AA" w:rsidRDefault="009C18AA" w:rsidP="009C18AA">
      <w:pPr>
        <w:pStyle w:val="FootnoteText"/>
        <w:jc w:val="both"/>
        <w:rPr>
          <w:rFonts w:ascii="F_roya" w:hAnsi="F_roya" w:cs="B Yagut" w:hint="cs"/>
          <w:sz w:val="24"/>
          <w:szCs w:val="24"/>
          <w:rtl/>
          <w:lang w:bidi="fa-IR"/>
        </w:rPr>
      </w:pPr>
      <w:r>
        <w:rPr>
          <w:rStyle w:val="FootnoteReference"/>
          <w:rFonts w:ascii="F_roya" w:hAnsi="F_roya" w:cs="B Yagut"/>
          <w:sz w:val="24"/>
          <w:szCs w:val="24"/>
        </w:rPr>
        <w:footnoteRef/>
      </w:r>
      <w:r>
        <w:rPr>
          <w:rFonts w:ascii="F_roya" w:hAnsi="F_roya" w:cs="B Yagut"/>
          <w:sz w:val="24"/>
          <w:szCs w:val="24"/>
        </w:rPr>
        <w:t xml:space="preserve"> </w:t>
      </w:r>
      <w:r>
        <w:rPr>
          <w:rFonts w:ascii="F_roya" w:hAnsi="F_roya" w:cs="B Yagut" w:hint="cs"/>
          <w:sz w:val="24"/>
          <w:szCs w:val="24"/>
          <w:rtl/>
          <w:lang w:bidi="fa-IR"/>
        </w:rPr>
        <w:t xml:space="preserve">- تاج العروس- ج 17- ص 774 </w:t>
      </w:r>
    </w:p>
  </w:footnote>
  <w:footnote w:id="5">
    <w:p w:rsidR="009C18AA" w:rsidRDefault="009C18AA" w:rsidP="009C18AA">
      <w:pPr>
        <w:pStyle w:val="FootnoteText"/>
        <w:jc w:val="both"/>
        <w:rPr>
          <w:rFonts w:ascii="F_roya" w:hAnsi="F_roya" w:cs="B Yagut" w:hint="cs"/>
          <w:sz w:val="24"/>
          <w:szCs w:val="24"/>
          <w:rtl/>
          <w:lang w:bidi="fa-IR"/>
        </w:rPr>
      </w:pPr>
      <w:r>
        <w:rPr>
          <w:rStyle w:val="FootnoteReference"/>
          <w:rFonts w:ascii="F_roya" w:hAnsi="F_roya" w:cs="B Yagut"/>
          <w:sz w:val="24"/>
          <w:szCs w:val="24"/>
        </w:rPr>
        <w:footnoteRef/>
      </w:r>
      <w:r>
        <w:rPr>
          <w:rFonts w:ascii="F_roya" w:hAnsi="F_roya" w:cs="B Yagut"/>
          <w:sz w:val="24"/>
          <w:szCs w:val="24"/>
        </w:rPr>
        <w:t xml:space="preserve"> </w:t>
      </w:r>
      <w:r>
        <w:rPr>
          <w:rFonts w:ascii="F_roya" w:hAnsi="F_roya" w:cs="B Yagut" w:hint="cs"/>
          <w:sz w:val="24"/>
          <w:szCs w:val="24"/>
          <w:rtl/>
        </w:rPr>
        <w:t xml:space="preserve">- پژوهشی پیرامون مفردات قران. ص 304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371B"/>
    <w:multiLevelType w:val="hybridMultilevel"/>
    <w:tmpl w:val="5BDA2D04"/>
    <w:lvl w:ilvl="0" w:tplc="C4AA3382">
      <w:start w:val="1"/>
      <w:numFmt w:val="decimal"/>
      <w:lvlText w:val="%1-"/>
      <w:lvlJc w:val="left"/>
      <w:pPr>
        <w:tabs>
          <w:tab w:val="num" w:pos="2644"/>
        </w:tabs>
        <w:ind w:left="2644" w:hanging="375"/>
      </w:pPr>
    </w:lvl>
    <w:lvl w:ilvl="1" w:tplc="04090019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D3"/>
    <w:rsid w:val="00037BD3"/>
    <w:rsid w:val="002C1AB2"/>
    <w:rsid w:val="009C18AA"/>
    <w:rsid w:val="00BF7E81"/>
    <w:rsid w:val="00C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CD85"/>
  <w15:chartTrackingRefBased/>
  <w15:docId w15:val="{3DEC1E94-5C36-4717-A7F2-3DBF6D04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18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C18A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9C18AA"/>
    <w:rPr>
      <w:rFonts w:eastAsiaTheme="minorEastAsia"/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9C18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C18A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C1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2016-07-27T10:54:00Z</dcterms:created>
  <dcterms:modified xsi:type="dcterms:W3CDTF">2016-07-27T10:54:00Z</dcterms:modified>
</cp:coreProperties>
</file>