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7B" w:rsidRDefault="0086647B" w:rsidP="0086647B">
      <w:pPr>
        <w:pStyle w:val="Heading6"/>
        <w:bidi/>
        <w:spacing w:line="266" w:lineRule="auto"/>
        <w:jc w:val="center"/>
        <w:rPr>
          <w:sz w:val="36"/>
        </w:rPr>
      </w:pPr>
      <w:r>
        <w:rPr>
          <w:noProof/>
          <w:sz w:val="26"/>
          <w:szCs w:val="26"/>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sz w:val="28"/>
          <w:rtl/>
        </w:rPr>
        <w:br w:type="page"/>
      </w:r>
      <w:bookmarkStart w:id="0" w:name="OLE_LINK2"/>
    </w:p>
    <w:p w:rsidR="0086647B" w:rsidRDefault="0086647B" w:rsidP="0086647B">
      <w:pPr>
        <w:pStyle w:val="Heading6"/>
        <w:bidi/>
        <w:spacing w:line="266" w:lineRule="auto"/>
        <w:jc w:val="center"/>
        <w:rPr>
          <w:noProof/>
          <w:sz w:val="2"/>
          <w:szCs w:val="4"/>
        </w:rPr>
      </w:pPr>
      <w:r>
        <w:rPr>
          <w:noProof/>
        </w:rPr>
        <w:lastRenderedPageBreak/>
        <w:drawing>
          <wp:anchor distT="0" distB="0" distL="114300" distR="114300" simplePos="0" relativeHeight="251658240" behindDoc="1" locked="0" layoutInCell="1" allowOverlap="1">
            <wp:simplePos x="0" y="0"/>
            <wp:positionH relativeFrom="column">
              <wp:posOffset>2476003</wp:posOffset>
            </wp:positionH>
            <wp:positionV relativeFrom="paragraph">
              <wp:posOffset>-222637</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3976" cy="1200647"/>
                    </a:xfrm>
                    <a:prstGeom prst="rect">
                      <a:avLst/>
                    </a:prstGeom>
                    <a:noFill/>
                  </pic:spPr>
                </pic:pic>
              </a:graphicData>
            </a:graphic>
          </wp:anchor>
        </w:drawing>
      </w:r>
    </w:p>
    <w:p w:rsidR="0086647B" w:rsidRDefault="0086647B" w:rsidP="0086647B">
      <w:pPr>
        <w:pStyle w:val="Heading6"/>
        <w:bidi/>
        <w:jc w:val="center"/>
        <w:rPr>
          <w:sz w:val="40"/>
          <w:szCs w:val="40"/>
          <w:rtl/>
        </w:rPr>
      </w:pPr>
    </w:p>
    <w:p w:rsidR="0086647B" w:rsidRDefault="0086647B" w:rsidP="0086647B">
      <w:pPr>
        <w:pStyle w:val="Heading6"/>
        <w:bidi/>
        <w:jc w:val="center"/>
        <w:rPr>
          <w:sz w:val="40"/>
          <w:szCs w:val="40"/>
          <w:rtl/>
        </w:rPr>
      </w:pPr>
    </w:p>
    <w:bookmarkEnd w:id="0"/>
    <w:p w:rsidR="0008010B" w:rsidRDefault="0008010B" w:rsidP="0008010B">
      <w:pPr>
        <w:pStyle w:val="Heading6"/>
        <w:bidi/>
        <w:jc w:val="center"/>
        <w:rPr>
          <w:rFonts w:cs="B Zar"/>
          <w:sz w:val="28"/>
          <w:szCs w:val="28"/>
        </w:rPr>
      </w:pPr>
      <w:r>
        <w:rPr>
          <w:rFonts w:cs="B Zar" w:hint="cs"/>
          <w:sz w:val="28"/>
          <w:szCs w:val="28"/>
          <w:rtl/>
        </w:rPr>
        <w:t>دانشگاه آزاد اسلامي</w:t>
      </w:r>
    </w:p>
    <w:p w:rsidR="0008010B" w:rsidRDefault="0008010B" w:rsidP="0008010B">
      <w:pPr>
        <w:pStyle w:val="Heading6"/>
        <w:bidi/>
        <w:jc w:val="center"/>
        <w:rPr>
          <w:rFonts w:cs="B Zar"/>
          <w:sz w:val="28"/>
          <w:szCs w:val="28"/>
        </w:rPr>
      </w:pPr>
      <w:r>
        <w:rPr>
          <w:rFonts w:cs="B Zar" w:hint="cs"/>
          <w:sz w:val="28"/>
          <w:szCs w:val="28"/>
          <w:rtl/>
        </w:rPr>
        <w:t>واحد تهران مرکز</w:t>
      </w:r>
    </w:p>
    <w:p w:rsidR="0008010B" w:rsidRDefault="0008010B" w:rsidP="0008010B">
      <w:pPr>
        <w:jc w:val="center"/>
        <w:rPr>
          <w:rFonts w:cs="B Titr" w:hint="cs"/>
          <w:b/>
          <w:bCs/>
          <w:sz w:val="38"/>
          <w:szCs w:val="38"/>
          <w:rtl/>
        </w:rPr>
      </w:pPr>
    </w:p>
    <w:p w:rsidR="0008010B" w:rsidRDefault="0008010B" w:rsidP="0008010B">
      <w:pPr>
        <w:jc w:val="center"/>
        <w:rPr>
          <w:rFonts w:cs="B Titr" w:hint="cs"/>
          <w:b/>
          <w:bCs/>
          <w:sz w:val="42"/>
          <w:szCs w:val="42"/>
          <w:rtl/>
        </w:rPr>
      </w:pPr>
    </w:p>
    <w:p w:rsidR="0008010B" w:rsidRDefault="0008010B" w:rsidP="0008010B">
      <w:pPr>
        <w:jc w:val="center"/>
        <w:rPr>
          <w:rFonts w:cs="B Titr" w:hint="cs"/>
          <w:b/>
          <w:bCs/>
          <w:sz w:val="42"/>
          <w:szCs w:val="42"/>
          <w:rtl/>
        </w:rPr>
      </w:pPr>
    </w:p>
    <w:p w:rsidR="0008010B" w:rsidRDefault="0008010B" w:rsidP="0008010B">
      <w:pPr>
        <w:jc w:val="center"/>
        <w:rPr>
          <w:rFonts w:cs="B Zar" w:hint="cs"/>
          <w:b/>
          <w:bCs/>
          <w:sz w:val="36"/>
          <w:szCs w:val="36"/>
          <w:rtl/>
        </w:rPr>
      </w:pPr>
      <w:r>
        <w:rPr>
          <w:rFonts w:cs="B Zar" w:hint="cs"/>
          <w:b/>
          <w:bCs/>
          <w:sz w:val="36"/>
          <w:szCs w:val="36"/>
          <w:rtl/>
        </w:rPr>
        <w:t>موضوع:</w:t>
      </w:r>
    </w:p>
    <w:p w:rsidR="0008010B" w:rsidRDefault="0008010B" w:rsidP="0008010B">
      <w:pPr>
        <w:jc w:val="center"/>
        <w:rPr>
          <w:rFonts w:cs="B Zar" w:hint="cs"/>
          <w:b/>
          <w:bCs/>
          <w:sz w:val="40"/>
          <w:szCs w:val="40"/>
          <w:rtl/>
        </w:rPr>
      </w:pPr>
    </w:p>
    <w:p w:rsidR="0008010B" w:rsidRDefault="0008010B" w:rsidP="0008010B">
      <w:pPr>
        <w:jc w:val="center"/>
        <w:rPr>
          <w:rFonts w:cs="B Zar" w:hint="cs"/>
          <w:b/>
          <w:bCs/>
          <w:sz w:val="40"/>
          <w:szCs w:val="40"/>
          <w:rtl/>
        </w:rPr>
      </w:pPr>
      <w:r>
        <w:rPr>
          <w:rFonts w:cs="B Zar" w:hint="cs"/>
          <w:b/>
          <w:bCs/>
          <w:sz w:val="40"/>
          <w:szCs w:val="40"/>
          <w:rtl/>
        </w:rPr>
        <w:t>تئاتر مدرن و تئاتر آوانگارد و آراء فلسفي و اجتماعي بنیان گذاران آن</w:t>
      </w:r>
    </w:p>
    <w:p w:rsidR="0086647B" w:rsidRDefault="0086647B" w:rsidP="0086647B">
      <w:pPr>
        <w:bidi w:val="0"/>
        <w:jc w:val="center"/>
        <w:rPr>
          <w:rFonts w:cs="Times New Roman"/>
          <w:sz w:val="24"/>
          <w:szCs w:val="24"/>
          <w:rtl/>
        </w:rPr>
      </w:pPr>
    </w:p>
    <w:p w:rsidR="0086647B" w:rsidRDefault="0086647B" w:rsidP="0086647B">
      <w:pPr>
        <w:pStyle w:val="Heading1"/>
        <w:rPr>
          <w:rtl/>
        </w:rPr>
      </w:pPr>
    </w:p>
    <w:p w:rsidR="0086647B" w:rsidRDefault="0086647B" w:rsidP="0086647B">
      <w:pPr>
        <w:bidi w:val="0"/>
        <w:rPr>
          <w:rtl/>
          <w:lang w:bidi="ar-SA"/>
        </w:rPr>
      </w:pPr>
    </w:p>
    <w:p w:rsidR="0086647B" w:rsidRDefault="0086647B" w:rsidP="0086647B">
      <w:pPr>
        <w:bidi w:val="0"/>
        <w:rPr>
          <w:rtl/>
          <w:lang w:bidi="ar-SA"/>
        </w:rPr>
      </w:pPr>
    </w:p>
    <w:p w:rsidR="0086647B" w:rsidRDefault="0086647B" w:rsidP="0086647B">
      <w:pPr>
        <w:bidi w:val="0"/>
        <w:rPr>
          <w:rtl/>
          <w:lang w:bidi="ar-SA"/>
        </w:rPr>
      </w:pPr>
    </w:p>
    <w:p w:rsidR="0086647B" w:rsidRDefault="0086647B" w:rsidP="0086647B">
      <w:pPr>
        <w:bidi w:val="0"/>
        <w:rPr>
          <w:rtl/>
          <w:lang w:bidi="ar-SA"/>
        </w:rPr>
      </w:pPr>
    </w:p>
    <w:p w:rsidR="0086647B" w:rsidRDefault="0086647B" w:rsidP="0086647B">
      <w:pPr>
        <w:bidi w:val="0"/>
        <w:rPr>
          <w:rtl/>
          <w:lang w:bidi="ar-SA"/>
        </w:rPr>
      </w:pPr>
    </w:p>
    <w:p w:rsidR="0086647B" w:rsidRDefault="0086647B" w:rsidP="0086647B">
      <w:pPr>
        <w:bidi w:val="0"/>
        <w:rPr>
          <w:rtl/>
          <w:lang w:bidi="ar-SA"/>
        </w:rPr>
      </w:pPr>
      <w:bookmarkStart w:id="1" w:name="_GoBack"/>
      <w:bookmarkEnd w:id="1"/>
    </w:p>
    <w:p w:rsidR="0086647B" w:rsidRDefault="0086647B" w:rsidP="0086647B">
      <w:pPr>
        <w:pStyle w:val="Heading1"/>
        <w:rPr>
          <w:rtl/>
        </w:rPr>
      </w:pPr>
      <w:r>
        <w:rPr>
          <w:rFonts w:hint="cs"/>
          <w:rtl/>
        </w:rPr>
        <w:lastRenderedPageBreak/>
        <w:t xml:space="preserve">فصل اول </w:t>
      </w:r>
    </w:p>
    <w:p w:rsidR="0086647B" w:rsidRDefault="0086647B" w:rsidP="0086647B">
      <w:pPr>
        <w:spacing w:line="348" w:lineRule="auto"/>
        <w:jc w:val="both"/>
        <w:rPr>
          <w:rFonts w:cs="B Yagut"/>
          <w:sz w:val="28"/>
          <w:szCs w:val="28"/>
          <w:rtl/>
          <w:lang w:bidi="ar-SA"/>
        </w:rPr>
      </w:pPr>
      <w:r>
        <w:rPr>
          <w:rFonts w:cs="B Yagut" w:hint="cs"/>
          <w:sz w:val="28"/>
          <w:szCs w:val="28"/>
          <w:rtl/>
          <w:lang w:bidi="ar-SA"/>
        </w:rPr>
        <w:t xml:space="preserve">مقدمه </w:t>
      </w:r>
    </w:p>
    <w:p w:rsidR="0086647B" w:rsidRDefault="0086647B" w:rsidP="0086647B">
      <w:pPr>
        <w:spacing w:line="348" w:lineRule="auto"/>
        <w:jc w:val="both"/>
        <w:rPr>
          <w:rFonts w:cs="B Yagut"/>
          <w:sz w:val="28"/>
          <w:szCs w:val="28"/>
          <w:rtl/>
          <w:lang w:bidi="ar-SA"/>
        </w:rPr>
      </w:pPr>
      <w:r>
        <w:rPr>
          <w:rFonts w:cs="B Yagut" w:hint="cs"/>
          <w:sz w:val="28"/>
          <w:szCs w:val="28"/>
          <w:rtl/>
          <w:lang w:bidi="ar-SA"/>
        </w:rPr>
        <w:t>تئاتر مدرن ، معني گسترده اي است كه وقوع آن دست كم زماني نزديك به يك قرن را در خود نهفته دارد . مدرن بودن در تئاتر صور مختلفي را در بر مي گيرد و هر روشنفكري كه در امر تئاتر تجربه اي را به انجام رسانده ، وجهه نظر خاصي را ارائه كرده است كه در نوع خود تاثير گذار بوده است ...گاهي در نزد آنان همه چيز در قدرت بازيگران شكل مي گرفت ، زماني سخن و ديالوگ تئاتري سلطه داشت ، نور و دكور يكباره و در مقطعي اهميت تعيين كننده يافت و يا آموزش به جنسي از تئاتر پيوند خورد ...</w:t>
      </w:r>
    </w:p>
    <w:p w:rsidR="0086647B" w:rsidRDefault="0086647B" w:rsidP="0086647B">
      <w:pPr>
        <w:spacing w:line="348" w:lineRule="auto"/>
        <w:jc w:val="both"/>
        <w:rPr>
          <w:rFonts w:cs="B Yagut"/>
          <w:sz w:val="28"/>
          <w:szCs w:val="28"/>
          <w:rtl/>
          <w:lang w:bidi="ar-SA"/>
        </w:rPr>
      </w:pPr>
      <w:r>
        <w:rPr>
          <w:rFonts w:cs="B Yagut" w:hint="cs"/>
          <w:sz w:val="28"/>
          <w:szCs w:val="28"/>
          <w:rtl/>
          <w:lang w:bidi="ar-SA"/>
        </w:rPr>
        <w:t xml:space="preserve">استانيسلاوسكي، گريك، ميرهولد، راينهارت، آپيا، پيسكاتور، آرتو، گروتوفكي، برشت و ... بانيان چنين تحولاتي بودند .  در اين ميان آراء فلسفي و اجتماعي آرتو، برشت و گروتوفكي با توجه به اهميت تاثير شگرف در تئاتر دهه هاي 50 و 60 مورد ملاقه است ، تا زمينه بررسي جنبش هاي هنري و تئاتري فراگير اين دو دهه مانند بيتينك ها، بيتل ها، هيپي ها و در نهايت انواع مكاتبي همچون </w:t>
      </w:r>
      <w:r>
        <w:rPr>
          <w:rFonts w:cs="B Yagut"/>
          <w:sz w:val="28"/>
          <w:szCs w:val="28"/>
          <w:lang w:bidi="ar-SA"/>
        </w:rPr>
        <w:t xml:space="preserve">Living theatre </w:t>
      </w:r>
      <w:r>
        <w:rPr>
          <w:rFonts w:cs="B Yagut" w:hint="cs"/>
          <w:sz w:val="28"/>
          <w:szCs w:val="28"/>
          <w:rtl/>
          <w:lang w:bidi="ar-SA"/>
        </w:rPr>
        <w:t xml:space="preserve"> ، </w:t>
      </w:r>
      <w:r>
        <w:rPr>
          <w:rFonts w:cs="B Yagut"/>
          <w:sz w:val="28"/>
          <w:szCs w:val="28"/>
          <w:lang w:bidi="ar-SA"/>
        </w:rPr>
        <w:t xml:space="preserve">Happening </w:t>
      </w:r>
      <w:r>
        <w:rPr>
          <w:rFonts w:cs="B Yagut" w:hint="cs"/>
          <w:sz w:val="28"/>
          <w:szCs w:val="28"/>
          <w:rtl/>
          <w:lang w:bidi="ar-SA"/>
        </w:rPr>
        <w:t xml:space="preserve"> ، </w:t>
      </w:r>
      <w:r>
        <w:rPr>
          <w:rFonts w:cs="B Yagut"/>
          <w:sz w:val="28"/>
          <w:szCs w:val="28"/>
          <w:lang w:bidi="ar-SA"/>
        </w:rPr>
        <w:t>Open theqtre</w:t>
      </w:r>
      <w:r>
        <w:rPr>
          <w:rFonts w:cs="B Yagut" w:hint="cs"/>
          <w:sz w:val="28"/>
          <w:szCs w:val="28"/>
          <w:rtl/>
          <w:lang w:bidi="ar-SA"/>
        </w:rPr>
        <w:t xml:space="preserve"> ،</w:t>
      </w:r>
      <w:r>
        <w:rPr>
          <w:rFonts w:cs="B Yagut"/>
          <w:sz w:val="28"/>
          <w:szCs w:val="28"/>
          <w:lang w:bidi="ar-SA"/>
        </w:rPr>
        <w:t xml:space="preserve"> Performance</w:t>
      </w:r>
      <w:r>
        <w:rPr>
          <w:rFonts w:cs="B Yagut" w:hint="cs"/>
          <w:sz w:val="28"/>
          <w:szCs w:val="28"/>
          <w:rtl/>
          <w:lang w:bidi="ar-SA"/>
        </w:rPr>
        <w:t xml:space="preserve"> به دست آيد . </w:t>
      </w:r>
    </w:p>
    <w:p w:rsidR="0086647B" w:rsidRDefault="0086647B" w:rsidP="0086647B">
      <w:pPr>
        <w:spacing w:line="348" w:lineRule="auto"/>
        <w:jc w:val="both"/>
        <w:rPr>
          <w:rFonts w:cs="B Yagut"/>
          <w:sz w:val="28"/>
          <w:szCs w:val="28"/>
          <w:rtl/>
          <w:lang w:bidi="ar-SA"/>
        </w:rPr>
      </w:pPr>
      <w:r>
        <w:rPr>
          <w:rFonts w:cs="B Yagut" w:hint="cs"/>
          <w:sz w:val="28"/>
          <w:szCs w:val="28"/>
          <w:rtl/>
          <w:lang w:bidi="ar-SA"/>
        </w:rPr>
        <w:t xml:space="preserve">اگر چه مراد نهايي اين مساله بررسي آرا و آثار پيتر شومان است اما ايجاد فضايي با موضوعات فوق الذكر كه به درك موضوع اصلي ياري مي رساند ضروري است . نقطه مركزي آثار پيتر شومان مخاطب هوشمندي است كه خود در نهايت بازيگر است ، اين نگرش وجه تشابه تمامي آنان است كه به نوعي مدافع تئاتر نو بوده اند يا از طريق تجربه خود  در اين راه كوشيده اند . گريز از صحنه كلاسيك به معني فراگير آن و رسيدن به مكاني كه در آن مخاطب تاثير عمل گرايانه تري در حضور در تئاتر بيابد مراد و مقصود تئاتر هاي مدرن بوده و هست ؛ آگوست بوال چنين مي گويد : ((فكر ندانستن ، آگاه نبودن بر اين كه كسي در حضور بازيگر است كه دارد عملي را بازي مي كند هميشه مرا واداشته تا بكوشم ديگري در تئاتر را پيدا كنم كه در آنها </w:t>
      </w:r>
      <w:r>
        <w:rPr>
          <w:rFonts w:cs="B Yagut" w:hint="cs"/>
          <w:sz w:val="28"/>
          <w:szCs w:val="28"/>
          <w:rtl/>
          <w:lang w:bidi="ar-SA"/>
        </w:rPr>
        <w:lastRenderedPageBreak/>
        <w:t xml:space="preserve">تماشاگر ، ‌(( تماشا </w:t>
      </w:r>
      <w:r>
        <w:rPr>
          <w:rFonts w:ascii="Times New Roman" w:hAnsi="Times New Roman" w:cs="Times New Roman" w:hint="cs"/>
          <w:sz w:val="28"/>
          <w:szCs w:val="28"/>
          <w:rtl/>
          <w:lang w:bidi="ar-SA"/>
        </w:rPr>
        <w:t>–</w:t>
      </w:r>
      <w:r>
        <w:rPr>
          <w:rFonts w:cs="B Yagut" w:hint="cs"/>
          <w:sz w:val="28"/>
          <w:szCs w:val="28"/>
          <w:rtl/>
          <w:lang w:bidi="ar-SA"/>
        </w:rPr>
        <w:t xml:space="preserve"> بازيگر )) </w:t>
      </w:r>
      <w:r>
        <w:rPr>
          <w:rFonts w:cs="B Yagut"/>
          <w:sz w:val="28"/>
          <w:szCs w:val="28"/>
          <w:lang w:bidi="ar-SA"/>
        </w:rPr>
        <w:t>((Forumtumtheatre ))</w:t>
      </w:r>
      <w:r>
        <w:rPr>
          <w:rFonts w:cs="B Yagut" w:hint="cs"/>
          <w:sz w:val="28"/>
          <w:szCs w:val="28"/>
          <w:rtl/>
          <w:lang w:bidi="ar-SA"/>
        </w:rPr>
        <w:t xml:space="preserve"> ما نه فقط تماشاگري </w:t>
      </w:r>
      <w:r>
        <w:rPr>
          <w:rFonts w:cs="B Yagut"/>
          <w:sz w:val="28"/>
          <w:szCs w:val="28"/>
          <w:lang w:bidi="ar-SA"/>
        </w:rPr>
        <w:t xml:space="preserve">Spect </w:t>
      </w:r>
      <w:r>
        <w:rPr>
          <w:rFonts w:ascii="Times New Roman" w:hAnsi="Times New Roman" w:cs="Times New Roman" w:hint="cs"/>
          <w:sz w:val="28"/>
          <w:szCs w:val="28"/>
          <w:rtl/>
          <w:lang w:bidi="ar-SA"/>
        </w:rPr>
        <w:t>–</w:t>
      </w:r>
      <w:r>
        <w:rPr>
          <w:rFonts w:cs="B Yagut"/>
          <w:sz w:val="28"/>
          <w:szCs w:val="28"/>
          <w:lang w:bidi="ar-SA"/>
        </w:rPr>
        <w:t>Actor</w:t>
      </w:r>
      <w:r>
        <w:rPr>
          <w:rFonts w:cs="B Yagut" w:hint="cs"/>
          <w:sz w:val="28"/>
          <w:szCs w:val="28"/>
          <w:rtl/>
          <w:lang w:bidi="ar-SA"/>
        </w:rPr>
        <w:t xml:space="preserve"> كه از صحنه مي گيرد ، بلكه كسي كه محتملا شركت و مداخله مي كند . آن وقت بود كه به شكل ديگري از تئاتر بنام تئاتر مناظره اي </w:t>
      </w:r>
      <w:r>
        <w:rPr>
          <w:rFonts w:cs="B Yagut"/>
          <w:sz w:val="28"/>
          <w:szCs w:val="28"/>
          <w:lang w:bidi="ar-SA"/>
        </w:rPr>
        <w:t>Spectator</w:t>
      </w:r>
      <w:r>
        <w:rPr>
          <w:rFonts w:cs="B Yagut" w:hint="cs"/>
          <w:sz w:val="28"/>
          <w:szCs w:val="28"/>
          <w:rtl/>
          <w:lang w:bidi="ar-SA"/>
        </w:rPr>
        <w:t xml:space="preserve"> رسيدم كه در آن تماشاگر مستقيما مداخله مي كند و مي داند كه مداخله او بر عمل تاثير تغيير دهنده اي دارد . </w:t>
      </w:r>
    </w:p>
    <w:p w:rsidR="00DF21D7" w:rsidRDefault="00DF21D7"/>
    <w:sectPr w:rsidR="00DF21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86647B"/>
    <w:rsid w:val="0008010B"/>
    <w:rsid w:val="0086647B"/>
    <w:rsid w:val="00DF21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DADD"/>
  <w15:docId w15:val="{E6441366-4E57-4C7D-9BFD-34A34F95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86647B"/>
    <w:pPr>
      <w:keepNext/>
      <w:spacing w:after="0" w:line="348" w:lineRule="auto"/>
      <w:jc w:val="both"/>
      <w:outlineLvl w:val="0"/>
    </w:pPr>
    <w:rPr>
      <w:rFonts w:ascii="Times New Roman" w:eastAsia="Times New Roman" w:hAnsi="Times New Roman" w:cs="B Yagut"/>
      <w:sz w:val="28"/>
      <w:szCs w:val="28"/>
      <w:lang w:bidi="ar-SA"/>
    </w:rPr>
  </w:style>
  <w:style w:type="paragraph" w:styleId="Heading6">
    <w:name w:val="heading 6"/>
    <w:basedOn w:val="Normal"/>
    <w:next w:val="Normal"/>
    <w:link w:val="Heading6Char"/>
    <w:uiPriority w:val="9"/>
    <w:semiHidden/>
    <w:unhideWhenUsed/>
    <w:qFormat/>
    <w:rsid w:val="0086647B"/>
    <w:pPr>
      <w:bidi w:val="0"/>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47B"/>
    <w:rPr>
      <w:rFonts w:ascii="Times New Roman" w:eastAsia="Times New Roman" w:hAnsi="Times New Roman" w:cs="B Yagut"/>
      <w:sz w:val="28"/>
      <w:szCs w:val="28"/>
      <w:lang w:bidi="ar-SA"/>
    </w:rPr>
  </w:style>
  <w:style w:type="character" w:customStyle="1" w:styleId="Heading6Char">
    <w:name w:val="Heading 6 Char"/>
    <w:basedOn w:val="DefaultParagraphFont"/>
    <w:link w:val="Heading6"/>
    <w:uiPriority w:val="9"/>
    <w:semiHidden/>
    <w:rsid w:val="0086647B"/>
    <w:rPr>
      <w:b/>
      <w:bCs/>
    </w:rPr>
  </w:style>
  <w:style w:type="paragraph" w:styleId="BalloonText">
    <w:name w:val="Balloon Text"/>
    <w:basedOn w:val="Normal"/>
    <w:link w:val="BalloonTextChar"/>
    <w:uiPriority w:val="99"/>
    <w:semiHidden/>
    <w:unhideWhenUsed/>
    <w:rsid w:val="0086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2640">
      <w:bodyDiv w:val="1"/>
      <w:marLeft w:val="0"/>
      <w:marRight w:val="0"/>
      <w:marTop w:val="0"/>
      <w:marBottom w:val="0"/>
      <w:divBdr>
        <w:top w:val="none" w:sz="0" w:space="0" w:color="auto"/>
        <w:left w:val="none" w:sz="0" w:space="0" w:color="auto"/>
        <w:bottom w:val="none" w:sz="0" w:space="0" w:color="auto"/>
        <w:right w:val="none" w:sz="0" w:space="0" w:color="auto"/>
      </w:divBdr>
    </w:div>
    <w:div w:id="18644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2015-10-25T14:29:00Z</dcterms:created>
  <dcterms:modified xsi:type="dcterms:W3CDTF">2016-09-26T11:02:00Z</dcterms:modified>
</cp:coreProperties>
</file>