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AA" w:rsidRDefault="005D4BAA" w:rsidP="005D4BAA">
      <w:pPr>
        <w:pStyle w:val="Heading6"/>
        <w:bidi/>
        <w:spacing w:line="266" w:lineRule="auto"/>
        <w:jc w:val="center"/>
        <w:rPr>
          <w:sz w:val="36"/>
        </w:rPr>
      </w:pPr>
      <w:r>
        <w:rPr>
          <w:noProof/>
          <w:sz w:val="26"/>
          <w:szCs w:val="26"/>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rPr>
        <w:br w:type="page"/>
      </w:r>
      <w:bookmarkStart w:id="0" w:name="OLE_LINK2"/>
    </w:p>
    <w:p w:rsidR="005D4BAA" w:rsidRDefault="005D4BAA" w:rsidP="005D4BAA">
      <w:pPr>
        <w:pStyle w:val="Heading6"/>
        <w:bidi/>
        <w:spacing w:line="266" w:lineRule="auto"/>
        <w:jc w:val="center"/>
        <w:rPr>
          <w:noProof/>
          <w:sz w:val="2"/>
          <w:szCs w:val="4"/>
        </w:rPr>
      </w:pPr>
      <w:r>
        <w:rPr>
          <w:noProof/>
        </w:rPr>
        <w:lastRenderedPageBreak/>
        <w:drawing>
          <wp:anchor distT="0" distB="0" distL="114300" distR="114300" simplePos="0" relativeHeight="251658240" behindDoc="1" locked="0" layoutInCell="1" allowOverlap="1">
            <wp:simplePos x="0" y="0"/>
            <wp:positionH relativeFrom="column">
              <wp:posOffset>2468880</wp:posOffset>
            </wp:positionH>
            <wp:positionV relativeFrom="paragraph">
              <wp:posOffset>-284480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5D4BAA" w:rsidRDefault="005D4BAA" w:rsidP="005D4BAA">
      <w:pPr>
        <w:pStyle w:val="Heading6"/>
        <w:bidi/>
        <w:jc w:val="center"/>
        <w:rPr>
          <w:sz w:val="40"/>
          <w:szCs w:val="40"/>
          <w:rtl/>
        </w:rPr>
      </w:pPr>
    </w:p>
    <w:p w:rsidR="005D4BAA" w:rsidRDefault="005D4BAA" w:rsidP="005D4BAA">
      <w:pPr>
        <w:pStyle w:val="Heading6"/>
        <w:bidi/>
        <w:jc w:val="center"/>
        <w:rPr>
          <w:sz w:val="40"/>
          <w:szCs w:val="40"/>
          <w:rtl/>
        </w:rPr>
      </w:pPr>
    </w:p>
    <w:bookmarkEnd w:id="0"/>
    <w:p w:rsidR="009536B9" w:rsidRPr="003F0D05" w:rsidRDefault="009536B9" w:rsidP="009536B9">
      <w:pPr>
        <w:pStyle w:val="Heading6"/>
        <w:bidi/>
        <w:jc w:val="center"/>
        <w:rPr>
          <w:rFonts w:cs="B Zar"/>
          <w:sz w:val="24"/>
          <w:szCs w:val="24"/>
        </w:rPr>
      </w:pPr>
      <w:r w:rsidRPr="003F0D05">
        <w:rPr>
          <w:rFonts w:cs="B Zar" w:hint="cs"/>
          <w:sz w:val="24"/>
          <w:szCs w:val="24"/>
          <w:rtl/>
        </w:rPr>
        <w:t>دانشگاه آزاد اسلامي</w:t>
      </w:r>
    </w:p>
    <w:p w:rsidR="009536B9" w:rsidRPr="003F0D05" w:rsidRDefault="009536B9" w:rsidP="009536B9">
      <w:pPr>
        <w:pStyle w:val="Heading6"/>
        <w:bidi/>
        <w:jc w:val="center"/>
        <w:rPr>
          <w:rFonts w:cs="B Zar"/>
          <w:sz w:val="24"/>
          <w:szCs w:val="24"/>
          <w:rtl/>
        </w:rPr>
      </w:pPr>
      <w:r w:rsidRPr="003F0D05">
        <w:rPr>
          <w:rFonts w:cs="B Zar" w:hint="cs"/>
          <w:sz w:val="24"/>
          <w:szCs w:val="24"/>
          <w:rtl/>
        </w:rPr>
        <w:t>واحد تهران مرکز</w:t>
      </w:r>
    </w:p>
    <w:p w:rsidR="009536B9" w:rsidRDefault="009536B9" w:rsidP="009536B9">
      <w:pPr>
        <w:bidi/>
        <w:jc w:val="center"/>
        <w:rPr>
          <w:rFonts w:cs="B Titr"/>
          <w:b/>
          <w:bCs/>
          <w:sz w:val="38"/>
          <w:szCs w:val="38"/>
          <w:rtl/>
        </w:rPr>
      </w:pPr>
    </w:p>
    <w:p w:rsidR="009536B9" w:rsidRDefault="009536B9" w:rsidP="009536B9">
      <w:pPr>
        <w:bidi/>
        <w:rPr>
          <w:rFonts w:cs="B Titr"/>
          <w:b/>
          <w:bCs/>
          <w:sz w:val="42"/>
          <w:szCs w:val="42"/>
          <w:rtl/>
        </w:rPr>
      </w:pPr>
    </w:p>
    <w:p w:rsidR="009536B9" w:rsidRPr="003F0D05" w:rsidRDefault="009536B9" w:rsidP="009536B9">
      <w:pPr>
        <w:bidi/>
        <w:rPr>
          <w:rFonts w:cs="B Titr"/>
          <w:b/>
          <w:bCs/>
          <w:rtl/>
        </w:rPr>
      </w:pPr>
    </w:p>
    <w:p w:rsidR="009536B9" w:rsidRPr="003F0D05" w:rsidRDefault="009536B9" w:rsidP="009536B9">
      <w:pPr>
        <w:bidi/>
        <w:spacing w:line="276" w:lineRule="auto"/>
        <w:jc w:val="center"/>
        <w:rPr>
          <w:rFonts w:cs="B Titr"/>
          <w:b/>
          <w:bCs/>
          <w:sz w:val="40"/>
          <w:szCs w:val="40"/>
          <w:rtl/>
        </w:rPr>
      </w:pPr>
      <w:r w:rsidRPr="003F0D05">
        <w:rPr>
          <w:rFonts w:cs="B Titr" w:hint="cs"/>
          <w:b/>
          <w:bCs/>
          <w:sz w:val="40"/>
          <w:szCs w:val="40"/>
          <w:rtl/>
        </w:rPr>
        <w:t>موضوع:</w:t>
      </w:r>
    </w:p>
    <w:p w:rsidR="009536B9" w:rsidRPr="003F0D05" w:rsidRDefault="009536B9" w:rsidP="009536B9">
      <w:pPr>
        <w:pStyle w:val="AAA"/>
        <w:bidi/>
        <w:spacing w:line="276" w:lineRule="auto"/>
        <w:ind w:firstLine="0"/>
        <w:jc w:val="center"/>
        <w:rPr>
          <w:rFonts w:cs="B Titr" w:hint="cs"/>
          <w:sz w:val="40"/>
          <w:szCs w:val="40"/>
          <w:rtl/>
        </w:rPr>
      </w:pPr>
      <w:r w:rsidRPr="003F0D05">
        <w:rPr>
          <w:rFonts w:cs="B Titr" w:hint="cs"/>
          <w:sz w:val="40"/>
          <w:szCs w:val="40"/>
          <w:rtl/>
        </w:rPr>
        <w:t>تصفیه آب، پوشش های آبی و پیگمنت ها، انواع مواد افزودنی و رزین ها جهت تصفیه</w:t>
      </w:r>
    </w:p>
    <w:p w:rsidR="009536B9" w:rsidRDefault="009536B9" w:rsidP="009536B9">
      <w:pPr>
        <w:bidi/>
        <w:jc w:val="center"/>
        <w:rPr>
          <w:rFonts w:cs="B Titr"/>
          <w:b/>
          <w:bCs/>
          <w:sz w:val="42"/>
          <w:szCs w:val="42"/>
          <w:rtl/>
        </w:rPr>
      </w:pPr>
    </w:p>
    <w:p w:rsidR="009536B9" w:rsidRDefault="009536B9" w:rsidP="009536B9">
      <w:pPr>
        <w:bidi/>
        <w:jc w:val="center"/>
        <w:rPr>
          <w:rFonts w:cs="B Titr"/>
          <w:b/>
          <w:bCs/>
          <w:sz w:val="42"/>
          <w:szCs w:val="42"/>
          <w:rtl/>
        </w:rPr>
      </w:pPr>
    </w:p>
    <w:p w:rsidR="009536B9" w:rsidRPr="003F0D05" w:rsidRDefault="009536B9" w:rsidP="009536B9">
      <w:pPr>
        <w:pStyle w:val="AAA"/>
        <w:bidi/>
        <w:ind w:firstLine="0"/>
        <w:jc w:val="center"/>
        <w:rPr>
          <w:rFonts w:cs="B Titr" w:hint="cs"/>
          <w:rtl/>
        </w:rPr>
      </w:pPr>
      <w:r w:rsidRPr="003F0D05">
        <w:rPr>
          <w:rFonts w:cs="B Titr" w:hint="cs"/>
          <w:rtl/>
        </w:rPr>
        <w:t>استاد راهنما:</w:t>
      </w:r>
    </w:p>
    <w:p w:rsidR="009536B9" w:rsidRDefault="009536B9" w:rsidP="009536B9">
      <w:pPr>
        <w:pStyle w:val="AAA"/>
        <w:bidi/>
        <w:jc w:val="center"/>
        <w:rPr>
          <w:rFonts w:cs="B Titr"/>
          <w:rtl/>
        </w:rPr>
      </w:pPr>
    </w:p>
    <w:p w:rsidR="009536B9" w:rsidRPr="003F0D05" w:rsidRDefault="009536B9" w:rsidP="009536B9">
      <w:pPr>
        <w:pStyle w:val="AAA"/>
        <w:bidi/>
        <w:jc w:val="center"/>
        <w:rPr>
          <w:rFonts w:cs="B Titr"/>
          <w:rtl/>
        </w:rPr>
      </w:pPr>
    </w:p>
    <w:p w:rsidR="009536B9" w:rsidRPr="003F0D05" w:rsidRDefault="009536B9" w:rsidP="009536B9">
      <w:pPr>
        <w:pStyle w:val="AAA"/>
        <w:bidi/>
        <w:jc w:val="center"/>
        <w:rPr>
          <w:rFonts w:cs="B Titr" w:hint="cs"/>
          <w:rtl/>
        </w:rPr>
      </w:pPr>
      <w:r w:rsidRPr="003F0D05">
        <w:rPr>
          <w:rFonts w:cs="B Titr" w:hint="cs"/>
          <w:rtl/>
        </w:rPr>
        <w:t>دانشجو:</w:t>
      </w:r>
    </w:p>
    <w:p w:rsidR="005D4BAA" w:rsidRDefault="005D4BAA" w:rsidP="005D4BAA">
      <w:pPr>
        <w:pStyle w:val="AAA"/>
        <w:bidi/>
        <w:rPr>
          <w:sz w:val="32"/>
          <w:szCs w:val="32"/>
          <w:rtl/>
        </w:rPr>
      </w:pPr>
    </w:p>
    <w:p w:rsidR="005D4BAA" w:rsidRDefault="005D4BAA" w:rsidP="005D4BAA">
      <w:pPr>
        <w:pStyle w:val="AAA"/>
        <w:bidi/>
        <w:rPr>
          <w:sz w:val="32"/>
          <w:szCs w:val="32"/>
          <w:rtl/>
        </w:rPr>
      </w:pPr>
    </w:p>
    <w:p w:rsidR="005D4BAA" w:rsidRDefault="005D4BAA" w:rsidP="009536B9">
      <w:pPr>
        <w:pStyle w:val="AAA"/>
        <w:bidi/>
        <w:ind w:firstLine="0"/>
        <w:rPr>
          <w:rFonts w:hint="cs"/>
          <w:sz w:val="32"/>
          <w:szCs w:val="32"/>
          <w:rtl/>
        </w:rPr>
      </w:pPr>
      <w:bookmarkStart w:id="1" w:name="_GoBack"/>
      <w:bookmarkEnd w:id="1"/>
    </w:p>
    <w:p w:rsidR="005D4BAA" w:rsidRPr="005D4BAA" w:rsidRDefault="005D4BAA" w:rsidP="005D4BAA">
      <w:pPr>
        <w:pStyle w:val="AAA"/>
        <w:bidi/>
        <w:rPr>
          <w:sz w:val="36"/>
          <w:szCs w:val="36"/>
          <w:rtl/>
        </w:rPr>
      </w:pPr>
      <w:r w:rsidRPr="005D4BAA">
        <w:rPr>
          <w:rFonts w:hint="cs"/>
          <w:sz w:val="36"/>
          <w:szCs w:val="36"/>
          <w:rtl/>
        </w:rPr>
        <w:lastRenderedPageBreak/>
        <w:t>مقدمه</w:t>
      </w:r>
    </w:p>
    <w:p w:rsidR="005D4BAA" w:rsidRDefault="005D4BAA" w:rsidP="005D4BAA">
      <w:pPr>
        <w:pStyle w:val="AAA"/>
        <w:bidi/>
        <w:rPr>
          <w:rtl/>
        </w:rPr>
      </w:pPr>
      <w:r>
        <w:rPr>
          <w:rFonts w:hint="cs"/>
          <w:rtl/>
        </w:rPr>
        <w:t>در سيستم هاي نوين پوششي، به دليل معضلات زيست محيطي تلاش در جهت کاهش مصرف حلالها (براي سيستم هاي پوششي) است. زيرا اين حجم از حلال پس از خشک شدن فيلم از آن خارج و در محيط پراکنده مي شود</w:t>
      </w:r>
      <w:r>
        <w:t>.</w:t>
      </w:r>
      <w:r>
        <w:rPr>
          <w:rFonts w:hint="cs"/>
          <w:rtl/>
        </w:rPr>
        <w:t xml:space="preserve"> </w:t>
      </w:r>
      <w:r>
        <w:rPr>
          <w:rStyle w:val="FootnoteReference"/>
          <w:rtl/>
        </w:rPr>
        <w:footnoteReference w:id="1"/>
      </w:r>
      <w:r>
        <w:t>VOC</w:t>
      </w:r>
      <w:r>
        <w:rPr>
          <w:rFonts w:hint="cs"/>
          <w:rtl/>
        </w:rPr>
        <w:t xml:space="preserve"> معياري است که براي توصيف اين مقدار، بيان مي‌شود.</w:t>
      </w:r>
    </w:p>
    <w:p w:rsidR="005D4BAA" w:rsidRDefault="005D4BAA" w:rsidP="005D4BAA">
      <w:pPr>
        <w:pStyle w:val="AAA"/>
        <w:bidi/>
        <w:rPr>
          <w:rtl/>
        </w:rPr>
      </w:pPr>
      <w:r>
        <w:rPr>
          <w:rFonts w:hint="cs"/>
          <w:rtl/>
        </w:rPr>
        <w:t xml:space="preserve">يکي از روشهاي کاهش </w:t>
      </w:r>
      <w:r>
        <w:t>VOC</w:t>
      </w:r>
      <w:r>
        <w:rPr>
          <w:rFonts w:hint="cs"/>
          <w:rtl/>
        </w:rPr>
        <w:t xml:space="preserve"> (براي سيستم هاي پوششي) آن است که حلال را با آب جايگزين کرده و يا اينکه مقدار حلال آلي را کاهش دهيم .</w:t>
      </w:r>
    </w:p>
    <w:p w:rsidR="005D4BAA" w:rsidRDefault="005D4BAA" w:rsidP="005D4BAA">
      <w:pPr>
        <w:pStyle w:val="AAA"/>
        <w:bidi/>
        <w:rPr>
          <w:rtl/>
        </w:rPr>
      </w:pPr>
      <w:r>
        <w:rPr>
          <w:rFonts w:hint="cs"/>
          <w:rtl/>
        </w:rPr>
        <w:t>براي تحقق اين هدف در روش اول رزينهايي تهيه شدند که محلول در آب</w:t>
      </w:r>
      <w:r>
        <w:rPr>
          <w:rStyle w:val="FootnoteReference"/>
          <w:rtl/>
        </w:rPr>
        <w:footnoteReference w:id="2"/>
      </w:r>
      <w:r>
        <w:rPr>
          <w:rFonts w:hint="cs"/>
          <w:rtl/>
        </w:rPr>
        <w:t xml:space="preserve"> بوده و يا بصورت امولسيونهاي آبي و يا ديسپرس در آب مي باشند، در روش دوم نيز سيستم هاي پرجامد</w:t>
      </w:r>
      <w:r>
        <w:rPr>
          <w:rStyle w:val="FootnoteReference"/>
          <w:rtl/>
        </w:rPr>
        <w:footnoteReference w:id="3"/>
      </w:r>
      <w:r>
        <w:rPr>
          <w:rFonts w:hint="cs"/>
          <w:rtl/>
        </w:rPr>
        <w:t xml:space="preserve"> که بيش از 80 درصد مواد دارند و يا پوششهاي پودري که مقدار حلال در آنها کمتر از 5% است، ابداع شده‌اند. </w:t>
      </w:r>
    </w:p>
    <w:p w:rsidR="005D4BAA" w:rsidRDefault="005D4BAA" w:rsidP="005D4BAA">
      <w:pPr>
        <w:pStyle w:val="AAA"/>
        <w:bidi/>
        <w:rPr>
          <w:rtl/>
        </w:rPr>
      </w:pPr>
      <w:r>
        <w:rPr>
          <w:rFonts w:hint="cs"/>
          <w:rtl/>
        </w:rPr>
        <w:t>هدف در اين پروژه بررسي نوع اول از پوششهايي است که در بالا ذکر شد. از آنجايي که پايه پوشش از روي رزين مربوطه به آن تعيين مي شود، اين سيستم هاي را پوششهاي پايه آبي</w:t>
      </w:r>
      <w:r>
        <w:rPr>
          <w:rStyle w:val="FootnoteReference"/>
          <w:rtl/>
        </w:rPr>
        <w:footnoteReference w:id="4"/>
      </w:r>
      <w:r>
        <w:rPr>
          <w:rFonts w:hint="cs"/>
          <w:rtl/>
        </w:rPr>
        <w:t xml:space="preserve"> گويند که داراي مقدار </w:t>
      </w:r>
      <w:r>
        <w:t>VOC</w:t>
      </w:r>
      <w:r>
        <w:rPr>
          <w:rFonts w:hint="cs"/>
          <w:rtl/>
        </w:rPr>
        <w:t xml:space="preserve"> پايين تر از </w:t>
      </w:r>
      <w:r>
        <w:t>lb/gal</w:t>
      </w:r>
      <w:r>
        <w:rPr>
          <w:rFonts w:hint="cs"/>
          <w:rtl/>
        </w:rPr>
        <w:t xml:space="preserve"> 0/2 مي باشند. </w:t>
      </w:r>
    </w:p>
    <w:p w:rsidR="005D4BAA" w:rsidRDefault="005D4BAA" w:rsidP="005D4BAA">
      <w:pPr>
        <w:pStyle w:val="AAA"/>
        <w:bidi/>
        <w:rPr>
          <w:rtl/>
        </w:rPr>
      </w:pPr>
      <w:r>
        <w:rPr>
          <w:rFonts w:hint="cs"/>
          <w:rtl/>
        </w:rPr>
        <w:t>با توجه به انواع مختلف از اين نوع رزين ها، مي توان طيف گسترده‌اي از خواص شيميايي و فيزيکي را بدست آورد. براي مثال سيستم هاي پايه آبي مي توانند خواص مثبت زيادي از جمله استقامت و سختي</w:t>
      </w:r>
      <w:r>
        <w:rPr>
          <w:rStyle w:val="FootnoteReference"/>
          <w:rtl/>
        </w:rPr>
        <w:footnoteReference w:id="5"/>
      </w:r>
      <w:r>
        <w:rPr>
          <w:rFonts w:hint="cs"/>
          <w:rtl/>
        </w:rPr>
        <w:t>، مقاومت در برابر لکه دار شدن</w:t>
      </w:r>
      <w:r>
        <w:rPr>
          <w:rStyle w:val="FootnoteReference"/>
          <w:rtl/>
        </w:rPr>
        <w:footnoteReference w:id="6"/>
      </w:r>
      <w:r>
        <w:rPr>
          <w:rFonts w:hint="cs"/>
          <w:rtl/>
        </w:rPr>
        <w:t>، انعطاف پذيري</w:t>
      </w:r>
      <w:r>
        <w:rPr>
          <w:rStyle w:val="FootnoteReference"/>
          <w:rtl/>
        </w:rPr>
        <w:footnoteReference w:id="7"/>
      </w:r>
      <w:r>
        <w:rPr>
          <w:rFonts w:hint="cs"/>
          <w:rtl/>
        </w:rPr>
        <w:t xml:space="preserve"> و مقاومت در برابر خوردگي</w:t>
      </w:r>
      <w:r>
        <w:rPr>
          <w:rStyle w:val="FootnoteReference"/>
          <w:rtl/>
        </w:rPr>
        <w:footnoteReference w:id="8"/>
      </w:r>
      <w:r>
        <w:rPr>
          <w:rFonts w:hint="cs"/>
          <w:rtl/>
        </w:rPr>
        <w:t xml:space="preserve"> را تأمين کرده و همچنين مقاومت بالايي نيز در برابر مواد شيميايي و رطوبت از خود نشان دهند. </w:t>
      </w:r>
    </w:p>
    <w:p w:rsidR="005D4BAA" w:rsidRDefault="005D4BAA" w:rsidP="005D4BAA">
      <w:pPr>
        <w:pStyle w:val="AAA"/>
        <w:bidi/>
        <w:rPr>
          <w:rtl/>
        </w:rPr>
      </w:pPr>
      <w:r>
        <w:rPr>
          <w:rFonts w:hint="cs"/>
          <w:rtl/>
        </w:rPr>
        <w:lastRenderedPageBreak/>
        <w:t xml:space="preserve">از طرف ديگر، با توجه به فرمول بندي آنها، مي توان دو نوع هوا خشک يا کوره‌اي از رزين هاي پايه آبي بدست آورد. </w:t>
      </w:r>
    </w:p>
    <w:tbl>
      <w:tblPr>
        <w:bidiVisual/>
        <w:tblW w:w="0" w:type="auto"/>
        <w:tblInd w:w="10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60"/>
        <w:gridCol w:w="2574"/>
        <w:gridCol w:w="2880"/>
      </w:tblGrid>
      <w:tr w:rsidR="005D4BAA" w:rsidTr="005D4BAA">
        <w:trPr>
          <w:trHeight w:val="871"/>
        </w:trPr>
        <w:tc>
          <w:tcPr>
            <w:tcW w:w="2160" w:type="dxa"/>
            <w:tcBorders>
              <w:top w:val="single" w:sz="12" w:space="0" w:color="auto"/>
              <w:left w:val="single" w:sz="12" w:space="0" w:color="auto"/>
              <w:bottom w:val="single" w:sz="12" w:space="0" w:color="auto"/>
              <w:right w:val="single" w:sz="12" w:space="0" w:color="auto"/>
            </w:tcBorders>
            <w:vAlign w:val="center"/>
            <w:hideMark/>
          </w:tcPr>
          <w:p w:rsidR="005D4BAA" w:rsidRDefault="005D4BAA">
            <w:pPr>
              <w:pStyle w:val="AAA"/>
              <w:bidi/>
              <w:jc w:val="center"/>
              <w:rPr>
                <w:rtl/>
              </w:rPr>
            </w:pPr>
            <w:r>
              <w:rPr>
                <w:rFonts w:hint="cs"/>
                <w:rtl/>
              </w:rPr>
              <w:t>پايه آبي</w:t>
            </w:r>
          </w:p>
          <w:p w:rsidR="005D4BAA" w:rsidRDefault="005D4BAA">
            <w:pPr>
              <w:pStyle w:val="AAA"/>
              <w:bidi/>
              <w:jc w:val="center"/>
            </w:pPr>
            <w:r>
              <w:t>Basecoat</w:t>
            </w:r>
          </w:p>
        </w:tc>
        <w:tc>
          <w:tcPr>
            <w:tcW w:w="2574" w:type="dxa"/>
            <w:tcBorders>
              <w:top w:val="single" w:sz="12" w:space="0" w:color="auto"/>
              <w:left w:val="single" w:sz="12" w:space="0" w:color="auto"/>
              <w:bottom w:val="single" w:sz="12" w:space="0" w:color="auto"/>
              <w:right w:val="single" w:sz="12" w:space="0" w:color="auto"/>
            </w:tcBorders>
            <w:vAlign w:val="center"/>
            <w:hideMark/>
          </w:tcPr>
          <w:p w:rsidR="005D4BAA" w:rsidRDefault="005D4BAA">
            <w:pPr>
              <w:pStyle w:val="AAA"/>
              <w:bidi/>
              <w:jc w:val="center"/>
              <w:rPr>
                <w:rtl/>
              </w:rPr>
            </w:pPr>
            <w:r>
              <w:rPr>
                <w:rFonts w:hint="cs"/>
                <w:rtl/>
              </w:rPr>
              <w:t>پايه حلالي</w:t>
            </w:r>
          </w:p>
          <w:p w:rsidR="005D4BAA" w:rsidRDefault="005D4BAA">
            <w:pPr>
              <w:pStyle w:val="AAA"/>
              <w:bidi/>
              <w:jc w:val="center"/>
            </w:pPr>
            <w:r>
              <w:t>basecoat</w:t>
            </w:r>
          </w:p>
        </w:tc>
        <w:tc>
          <w:tcPr>
            <w:tcW w:w="2880" w:type="dxa"/>
            <w:tcBorders>
              <w:top w:val="nil"/>
              <w:left w:val="single" w:sz="12" w:space="0" w:color="auto"/>
              <w:bottom w:val="single" w:sz="12" w:space="0" w:color="auto"/>
              <w:right w:val="nil"/>
            </w:tcBorders>
            <w:vAlign w:val="center"/>
          </w:tcPr>
          <w:p w:rsidR="005D4BAA" w:rsidRDefault="005D4BAA">
            <w:pPr>
              <w:bidi/>
              <w:spacing w:line="360" w:lineRule="auto"/>
              <w:ind w:firstLine="340"/>
              <w:jc w:val="center"/>
              <w:rPr>
                <w:rFonts w:cs="B Lotus"/>
                <w:b/>
                <w:bCs/>
                <w:sz w:val="28"/>
                <w:szCs w:val="28"/>
              </w:rPr>
            </w:pPr>
          </w:p>
        </w:tc>
      </w:tr>
      <w:tr w:rsidR="005D4BAA" w:rsidTr="005D4BAA">
        <w:trPr>
          <w:trHeight w:val="515"/>
        </w:trPr>
        <w:tc>
          <w:tcPr>
            <w:tcW w:w="2160" w:type="dxa"/>
            <w:tcBorders>
              <w:top w:val="single" w:sz="12" w:space="0" w:color="auto"/>
              <w:left w:val="single" w:sz="12" w:space="0" w:color="auto"/>
              <w:bottom w:val="single" w:sz="4" w:space="0" w:color="auto"/>
              <w:right w:val="single" w:sz="4" w:space="0" w:color="auto"/>
            </w:tcBorders>
            <w:vAlign w:val="center"/>
            <w:hideMark/>
          </w:tcPr>
          <w:p w:rsidR="005D4BAA" w:rsidRDefault="005D4BAA">
            <w:pPr>
              <w:pStyle w:val="AAA"/>
              <w:bidi/>
              <w:jc w:val="center"/>
            </w:pPr>
            <w:r>
              <w:rPr>
                <w:rFonts w:hint="cs"/>
                <w:rtl/>
              </w:rPr>
              <w:t xml:space="preserve">20 </w:t>
            </w:r>
            <w:r>
              <w:rPr>
                <w:rFonts w:cs="Times New Roman" w:hint="cs"/>
                <w:rtl/>
              </w:rPr>
              <w:t>–</w:t>
            </w:r>
            <w:r>
              <w:rPr>
                <w:rFonts w:hint="cs"/>
                <w:rtl/>
              </w:rPr>
              <w:t xml:space="preserve"> 13</w:t>
            </w:r>
          </w:p>
        </w:tc>
        <w:tc>
          <w:tcPr>
            <w:tcW w:w="2574" w:type="dxa"/>
            <w:tcBorders>
              <w:top w:val="single" w:sz="12" w:space="0" w:color="auto"/>
              <w:left w:val="single" w:sz="4" w:space="0" w:color="auto"/>
              <w:bottom w:val="single" w:sz="4" w:space="0" w:color="auto"/>
              <w:right w:val="single" w:sz="12" w:space="0" w:color="auto"/>
            </w:tcBorders>
            <w:vAlign w:val="center"/>
            <w:hideMark/>
          </w:tcPr>
          <w:p w:rsidR="005D4BAA" w:rsidRDefault="005D4BAA">
            <w:pPr>
              <w:pStyle w:val="AAA"/>
              <w:bidi/>
              <w:jc w:val="center"/>
            </w:pPr>
            <w:r>
              <w:rPr>
                <w:rFonts w:hint="cs"/>
                <w:rtl/>
              </w:rPr>
              <w:t xml:space="preserve">20 </w:t>
            </w:r>
            <w:r>
              <w:rPr>
                <w:rFonts w:cs="Times New Roman" w:hint="cs"/>
                <w:rtl/>
              </w:rPr>
              <w:t>–</w:t>
            </w:r>
            <w:r>
              <w:rPr>
                <w:rFonts w:hint="cs"/>
                <w:rtl/>
              </w:rPr>
              <w:t xml:space="preserve"> 13</w:t>
            </w:r>
          </w:p>
        </w:tc>
        <w:tc>
          <w:tcPr>
            <w:tcW w:w="2880" w:type="dxa"/>
            <w:tcBorders>
              <w:top w:val="single" w:sz="12" w:space="0" w:color="auto"/>
              <w:left w:val="single" w:sz="12" w:space="0" w:color="auto"/>
              <w:bottom w:val="single" w:sz="4" w:space="0" w:color="auto"/>
              <w:right w:val="single" w:sz="12" w:space="0" w:color="auto"/>
            </w:tcBorders>
            <w:vAlign w:val="center"/>
            <w:hideMark/>
          </w:tcPr>
          <w:p w:rsidR="005D4BAA" w:rsidRDefault="005D4BAA">
            <w:pPr>
              <w:pStyle w:val="AAA"/>
              <w:bidi/>
              <w:jc w:val="center"/>
            </w:pPr>
            <w:r>
              <w:rPr>
                <w:rFonts w:hint="cs"/>
                <w:rtl/>
              </w:rPr>
              <w:t>درصد جامد</w:t>
            </w:r>
          </w:p>
        </w:tc>
      </w:tr>
      <w:tr w:rsidR="005D4BAA" w:rsidTr="005D4BAA">
        <w:trPr>
          <w:trHeight w:val="548"/>
        </w:trPr>
        <w:tc>
          <w:tcPr>
            <w:tcW w:w="2160" w:type="dxa"/>
            <w:tcBorders>
              <w:top w:val="single" w:sz="4" w:space="0" w:color="auto"/>
              <w:left w:val="single" w:sz="12" w:space="0" w:color="auto"/>
              <w:bottom w:val="single" w:sz="4" w:space="0" w:color="auto"/>
              <w:right w:val="single" w:sz="4" w:space="0" w:color="auto"/>
            </w:tcBorders>
            <w:vAlign w:val="center"/>
            <w:hideMark/>
          </w:tcPr>
          <w:p w:rsidR="005D4BAA" w:rsidRDefault="005D4BAA">
            <w:pPr>
              <w:pStyle w:val="AAA"/>
              <w:bidi/>
              <w:jc w:val="center"/>
            </w:pPr>
            <w:r>
              <w:rPr>
                <w:rFonts w:hint="cs"/>
                <w:rtl/>
              </w:rPr>
              <w:t>حداکثرتا 15</w:t>
            </w:r>
          </w:p>
        </w:tc>
        <w:tc>
          <w:tcPr>
            <w:tcW w:w="2574" w:type="dxa"/>
            <w:tcBorders>
              <w:top w:val="single" w:sz="4" w:space="0" w:color="auto"/>
              <w:left w:val="single" w:sz="4" w:space="0" w:color="auto"/>
              <w:bottom w:val="single" w:sz="4" w:space="0" w:color="auto"/>
              <w:right w:val="single" w:sz="12" w:space="0" w:color="auto"/>
            </w:tcBorders>
            <w:vAlign w:val="center"/>
            <w:hideMark/>
          </w:tcPr>
          <w:p w:rsidR="005D4BAA" w:rsidRDefault="005D4BAA">
            <w:pPr>
              <w:pStyle w:val="AAA"/>
              <w:bidi/>
              <w:jc w:val="center"/>
            </w:pPr>
            <w:r>
              <w:rPr>
                <w:rFonts w:hint="cs"/>
                <w:rtl/>
              </w:rPr>
              <w:t xml:space="preserve">87 </w:t>
            </w:r>
            <w:r>
              <w:rPr>
                <w:rFonts w:cs="Times New Roman" w:hint="cs"/>
                <w:rtl/>
              </w:rPr>
              <w:t>–</w:t>
            </w:r>
            <w:r>
              <w:rPr>
                <w:rFonts w:hint="cs"/>
                <w:rtl/>
              </w:rPr>
              <w:t xml:space="preserve"> 80</w:t>
            </w:r>
          </w:p>
        </w:tc>
        <w:tc>
          <w:tcPr>
            <w:tcW w:w="2880" w:type="dxa"/>
            <w:tcBorders>
              <w:top w:val="single" w:sz="4" w:space="0" w:color="auto"/>
              <w:left w:val="single" w:sz="12" w:space="0" w:color="auto"/>
              <w:bottom w:val="single" w:sz="4" w:space="0" w:color="auto"/>
              <w:right w:val="single" w:sz="12" w:space="0" w:color="auto"/>
            </w:tcBorders>
            <w:vAlign w:val="center"/>
            <w:hideMark/>
          </w:tcPr>
          <w:p w:rsidR="005D4BAA" w:rsidRDefault="005D4BAA">
            <w:pPr>
              <w:pStyle w:val="AAA"/>
              <w:bidi/>
              <w:jc w:val="center"/>
            </w:pPr>
            <w:r>
              <w:rPr>
                <w:rFonts w:hint="cs"/>
                <w:rtl/>
              </w:rPr>
              <w:t>درصد حلال</w:t>
            </w:r>
          </w:p>
        </w:tc>
      </w:tr>
      <w:tr w:rsidR="005D4BAA" w:rsidTr="005D4BAA">
        <w:trPr>
          <w:trHeight w:val="565"/>
        </w:trPr>
        <w:tc>
          <w:tcPr>
            <w:tcW w:w="2160" w:type="dxa"/>
            <w:tcBorders>
              <w:top w:val="single" w:sz="4" w:space="0" w:color="auto"/>
              <w:left w:val="single" w:sz="12" w:space="0" w:color="auto"/>
              <w:bottom w:val="single" w:sz="12" w:space="0" w:color="auto"/>
              <w:right w:val="single" w:sz="4" w:space="0" w:color="auto"/>
            </w:tcBorders>
            <w:vAlign w:val="center"/>
            <w:hideMark/>
          </w:tcPr>
          <w:p w:rsidR="005D4BAA" w:rsidRDefault="005D4BAA">
            <w:pPr>
              <w:pStyle w:val="AAA"/>
              <w:bidi/>
              <w:jc w:val="center"/>
            </w:pPr>
            <w:r>
              <w:rPr>
                <w:rFonts w:hint="cs"/>
                <w:rtl/>
              </w:rPr>
              <w:t>420 &gt;</w:t>
            </w:r>
          </w:p>
        </w:tc>
        <w:tc>
          <w:tcPr>
            <w:tcW w:w="2574" w:type="dxa"/>
            <w:tcBorders>
              <w:top w:val="single" w:sz="4" w:space="0" w:color="auto"/>
              <w:left w:val="single" w:sz="4" w:space="0" w:color="auto"/>
              <w:bottom w:val="single" w:sz="12" w:space="0" w:color="auto"/>
              <w:right w:val="single" w:sz="12" w:space="0" w:color="auto"/>
            </w:tcBorders>
            <w:vAlign w:val="center"/>
            <w:hideMark/>
          </w:tcPr>
          <w:p w:rsidR="005D4BAA" w:rsidRDefault="005D4BAA">
            <w:pPr>
              <w:pStyle w:val="AAA"/>
              <w:bidi/>
              <w:jc w:val="center"/>
            </w:pPr>
            <w:r>
              <w:rPr>
                <w:rFonts w:hint="cs"/>
                <w:rtl/>
              </w:rPr>
              <w:t>800 - 650</w:t>
            </w:r>
          </w:p>
        </w:tc>
        <w:tc>
          <w:tcPr>
            <w:tcW w:w="2880" w:type="dxa"/>
            <w:tcBorders>
              <w:top w:val="single" w:sz="4" w:space="0" w:color="auto"/>
              <w:left w:val="single" w:sz="12" w:space="0" w:color="auto"/>
              <w:bottom w:val="single" w:sz="12" w:space="0" w:color="auto"/>
              <w:right w:val="single" w:sz="12" w:space="0" w:color="auto"/>
            </w:tcBorders>
            <w:vAlign w:val="center"/>
            <w:hideMark/>
          </w:tcPr>
          <w:p w:rsidR="005D4BAA" w:rsidRDefault="005D4BAA">
            <w:pPr>
              <w:pStyle w:val="AAA"/>
              <w:bidi/>
              <w:jc w:val="center"/>
            </w:pPr>
            <w:r>
              <w:t>VOC (g/L)</w:t>
            </w:r>
          </w:p>
        </w:tc>
      </w:tr>
    </w:tbl>
    <w:p w:rsidR="005D4BAA" w:rsidRDefault="005D4BAA" w:rsidP="005D4BAA">
      <w:pPr>
        <w:pStyle w:val="AAA"/>
        <w:bidi/>
        <w:jc w:val="center"/>
        <w:rPr>
          <w:rtl/>
        </w:rPr>
      </w:pPr>
      <w:r>
        <w:rPr>
          <w:rFonts w:hint="cs"/>
          <w:rtl/>
        </w:rPr>
        <w:t>جدول شماره 1</w:t>
      </w:r>
    </w:p>
    <w:p w:rsidR="005D4BAA" w:rsidRDefault="005D4BAA" w:rsidP="005D4BAA">
      <w:pPr>
        <w:pStyle w:val="Heading1"/>
        <w:rPr>
          <w:rtl/>
        </w:rPr>
      </w:pPr>
      <w:r>
        <w:rPr>
          <w:rFonts w:hint="cs"/>
          <w:rtl/>
        </w:rPr>
        <w:t>انواع پوششهاي پايه آبي:</w:t>
      </w:r>
    </w:p>
    <w:p w:rsidR="005D4BAA" w:rsidRDefault="005D4BAA" w:rsidP="005D4BAA">
      <w:pPr>
        <w:pStyle w:val="AAA"/>
        <w:bidi/>
        <w:rPr>
          <w:rtl/>
        </w:rPr>
      </w:pPr>
      <w:r>
        <w:rPr>
          <w:rFonts w:hint="cs"/>
          <w:rtl/>
        </w:rPr>
        <w:t xml:space="preserve">تنوع اين سيستم ها از روي حالتي که رزين آنها با آب ايجاد مي کند، مي باشد. </w:t>
      </w:r>
    </w:p>
    <w:p w:rsidR="005D4BAA" w:rsidRDefault="005D4BAA" w:rsidP="005D4BAA">
      <w:pPr>
        <w:pStyle w:val="Heading2"/>
        <w:bidi/>
        <w:rPr>
          <w:rtl/>
        </w:rPr>
      </w:pPr>
      <w:r>
        <w:rPr>
          <w:rFonts w:hint="cs"/>
          <w:rtl/>
        </w:rPr>
        <w:t>پوششهاي پايه آبي از نوع امولسيونهاي آبي:</w:t>
      </w:r>
    </w:p>
    <w:p w:rsidR="005D4BAA" w:rsidRDefault="005D4BAA" w:rsidP="005D4BAA">
      <w:pPr>
        <w:pStyle w:val="AAA"/>
        <w:bidi/>
        <w:rPr>
          <w:rtl/>
        </w:rPr>
      </w:pPr>
      <w:r>
        <w:rPr>
          <w:rFonts w:hint="cs"/>
          <w:rtl/>
        </w:rPr>
        <w:t xml:space="preserve">اين سيستم ها شامل پليمرهاي امولسيوني مي باشند که به صورت ذرات کروي با وزن مولکولي بالا در آب پراکنده و ديسپرس مي شوند. در اين سيستم ها مي توان وزن مولکولي پليمر را به منظور بهبود خواص فيلم، افزايش داد و از آنجايي که بين کره هاي پليمري توسط آب فاصله‌ايجاد شده است، اين امر تغييري روي ويسکوزيته بوجود نمي آورد. به همين دليل، مزيتهاي حاصل از بالا بودن وزن مولکولي پليمر در سيستم امولسيوني نسبت به دو سيستم ديگر رزين از پوششهاي پايه آبي، خواص سختي و مقاومت شيميايي بهتري را حاصل مي کند. فيلم حاصل از اين پوشش مي تواند هوا </w:t>
      </w:r>
      <w:r>
        <w:rPr>
          <w:rFonts w:hint="cs"/>
          <w:rtl/>
        </w:rPr>
        <w:lastRenderedPageBreak/>
        <w:t>خشک و يا ترموست (که در اين حالت، مقاومت شيميايي در برابر حلال افزايش يافته و در بعضي حالات که چغرمگي</w:t>
      </w:r>
      <w:r>
        <w:rPr>
          <w:rStyle w:val="FootnoteReference"/>
          <w:rtl/>
        </w:rPr>
        <w:footnoteReference w:id="9"/>
      </w:r>
      <w:r>
        <w:rPr>
          <w:rFonts w:hint="cs"/>
          <w:rtl/>
        </w:rPr>
        <w:t xml:space="preserve"> فيلم تنها با افزايش وزن مولکولي بالا نرود، تشکيل فيلم کوره‌اي</w:t>
      </w:r>
      <w:r>
        <w:rPr>
          <w:rStyle w:val="FootnoteReference"/>
          <w:rtl/>
        </w:rPr>
        <w:footnoteReference w:id="10"/>
      </w:r>
      <w:r>
        <w:rPr>
          <w:rFonts w:hint="cs"/>
        </w:rPr>
        <w:t xml:space="preserve"> </w:t>
      </w:r>
      <w:r>
        <w:rPr>
          <w:rFonts w:hint="cs"/>
          <w:rtl/>
        </w:rPr>
        <w:t>آن را جبران مي کند) باشد. اين پوششها به طور گسترده‌اي روي سطوح با کارآيي بالا، اعم از سطوح فلزي و ... بکار مي رود.</w:t>
      </w:r>
    </w:p>
    <w:p w:rsidR="005D4BAA" w:rsidRDefault="005D4BAA" w:rsidP="005D4BAA">
      <w:pPr>
        <w:pStyle w:val="Heading2"/>
        <w:bidi/>
        <w:rPr>
          <w:rtl/>
        </w:rPr>
      </w:pPr>
      <w:r>
        <w:rPr>
          <w:rFonts w:hint="cs"/>
          <w:rtl/>
        </w:rPr>
        <w:t>پوششهاي پايه آبي از نوع حلال در آب:</w:t>
      </w:r>
    </w:p>
    <w:p w:rsidR="005D4BAA" w:rsidRDefault="005D4BAA" w:rsidP="005D4BAA">
      <w:pPr>
        <w:pStyle w:val="AAA"/>
        <w:bidi/>
        <w:rPr>
          <w:rtl/>
        </w:rPr>
      </w:pPr>
      <w:r>
        <w:rPr>
          <w:rFonts w:hint="cs"/>
          <w:rtl/>
        </w:rPr>
        <w:t xml:space="preserve">اين سيستم ها نيز شامل ذرات کروي مي باشند که در آب ديسپرس شده اند. اندازه‌اين ذرات کروي شکل، نسبت به سيستم هاي امولسيوني آبي کوچکتر بوده و در آب حالت متورم پيدا مي کنند. بنابراين وزن مولکولي، مابين پليمرهاي امولسيوني و حالت حلالي قرار دارد. اين اجزاء که پليمرهاي کلوئيدي ديسپرس شده ناميده مي شوند، داراي گروههاي قطبي اعم از اسيدي يا بازي مي باشند که درجه حلاليت را افزايش مي‌دهد. اين پليمرهاي کلوئيدي به عنوان يک حالت مياني از دو نوع پليمرهاي امولسيوني و محلولي در نظر گرفته مي شوند، زيرا خواص هر دو نوع را از خود نشان مي دهند. به طور مثال، از خواص سيستم حلال در آب، خصوصيات جلاي بالا، چغرمگي و مقاومت در برابر آب و مواد شيميايي برآورده مي شود. اين نوع پوشش نيز براي بسياري از کاربردهاي صنعتي استفاده مي شود. </w:t>
      </w:r>
    </w:p>
    <w:p w:rsidR="005D4BAA" w:rsidRDefault="005D4BAA" w:rsidP="005D4BAA">
      <w:pPr>
        <w:pStyle w:val="AAA"/>
        <w:bidi/>
        <w:rPr>
          <w:rtl/>
        </w:rPr>
      </w:pPr>
    </w:p>
    <w:p w:rsidR="005D4BAA" w:rsidRDefault="005D4BAA" w:rsidP="005D4BAA">
      <w:pPr>
        <w:pStyle w:val="Heading2"/>
        <w:bidi/>
      </w:pPr>
      <w:r>
        <w:rPr>
          <w:rFonts w:hint="cs"/>
          <w:rtl/>
        </w:rPr>
        <w:lastRenderedPageBreak/>
        <w:t>پوششهاي آب کاهنده:</w:t>
      </w:r>
    </w:p>
    <w:p w:rsidR="005D4BAA" w:rsidRDefault="005D4BAA" w:rsidP="005D4BAA">
      <w:pPr>
        <w:pStyle w:val="AAA"/>
        <w:bidi/>
        <w:rPr>
          <w:rtl/>
        </w:rPr>
      </w:pPr>
      <w:r>
        <w:rPr>
          <w:rFonts w:hint="cs"/>
          <w:rtl/>
        </w:rPr>
        <w:t>اين پوششها شامل کوپليمرهايي مي باشد که با عمل پليمريزاسيون حاصل شده اند پليمريزاسيون در حلالهاي آلي که در آب تشکيل توده</w:t>
      </w:r>
      <w:r>
        <w:rPr>
          <w:rStyle w:val="FootnoteReference"/>
          <w:rtl/>
        </w:rPr>
        <w:footnoteReference w:id="11"/>
      </w:r>
      <w:r>
        <w:rPr>
          <w:rFonts w:hint="cs"/>
          <w:rtl/>
        </w:rPr>
        <w:t xml:space="preserve"> مي دهند،(مانند الکلها و استرها) صورت مي گيرد. گروههاي قطبي روي پليمر، عامل ايجاد يک حلال واقعي از پليمر در آب مي باشند. بر خلاف نوع پليمرهاي امولسيوني، در اين سيستم، ويسکوزيته و خواص پوشش بطور مستقيم به جرم مولکولي پليمر وابسته است. اين سيستم حاصلي با شفافيت بالا، وضوح عالي، خاصيت تر شدن و ديسپرسي پيگمنت بالا، و خواص کاربردي مناسب خواهد داد و معمولاً براي مصارف صنعتي و اعمال روي سطوح فلزي کاربرد دارد. </w:t>
      </w:r>
    </w:p>
    <w:p w:rsidR="005D4BAA" w:rsidRDefault="005D4BAA" w:rsidP="005D4BAA">
      <w:pPr>
        <w:pStyle w:val="AAA"/>
        <w:bidi/>
        <w:rPr>
          <w:rtl/>
        </w:rPr>
      </w:pPr>
      <w:r>
        <w:rPr>
          <w:rFonts w:hint="cs"/>
          <w:rtl/>
        </w:rPr>
        <w:t>پس بطور کلي مي توان گفت که رزين هاي مورد استفاده مي توانند سه حالت محلولي، امولسيوني، ديسپرس شده در آب را داشته باشند که در اينجا از روي اين مورد به بررسي گونه ها مي‌پردازيم:</w:t>
      </w:r>
    </w:p>
    <w:p w:rsidR="005D4BAA" w:rsidRDefault="005D4BAA" w:rsidP="005D4BAA">
      <w:pPr>
        <w:pStyle w:val="AAA"/>
        <w:bidi/>
        <w:rPr>
          <w:rtl/>
        </w:rPr>
      </w:pPr>
      <w:r>
        <w:rPr>
          <w:rStyle w:val="Heading3Char"/>
          <w:rtl/>
        </w:rPr>
        <w:t>محلولي</w:t>
      </w:r>
      <w:r>
        <w:rPr>
          <w:rFonts w:hint="cs"/>
          <w:rtl/>
        </w:rPr>
        <w:t>:</w:t>
      </w:r>
    </w:p>
    <w:p w:rsidR="005D4BAA" w:rsidRDefault="005D4BAA" w:rsidP="005D4BAA">
      <w:pPr>
        <w:pStyle w:val="AAA"/>
        <w:bidi/>
        <w:rPr>
          <w:rtl/>
        </w:rPr>
      </w:pPr>
      <w:r>
        <w:rPr>
          <w:rFonts w:hint="cs"/>
          <w:rtl/>
        </w:rPr>
        <w:t xml:space="preserve">به حالتي گفته مي شود که يک يا چند ماده بصورت هموژن در ماده ديگري ديسپرس شده باشند. بنابراين پوششهاي حلال در آب و آب کاهنده در اين دسته جاي مي گيرند. رزين هاي حلالي پايه آبي شامل گروههاي شيميايي فعال هستند که با افزودن ترکيبات آبي آميني، گروههاي يوني تشکيل مي دهند تا خاصيت قطبي ايجاد شود و رزين حلال در آب شود. بدليل اينکه‌اين رزينها وزن مولکولي </w:t>
      </w:r>
      <w:r>
        <w:rPr>
          <w:rFonts w:hint="cs"/>
          <w:rtl/>
        </w:rPr>
        <w:lastRenderedPageBreak/>
        <w:t>پاييني دارند، داراي مزيتهايي از قبيل پايداري مکانيکي و هيدروليکي و زمان انبارداري</w:t>
      </w:r>
      <w:r>
        <w:rPr>
          <w:rStyle w:val="FootnoteReference"/>
          <w:rtl/>
        </w:rPr>
        <w:footnoteReference w:id="12"/>
      </w:r>
      <w:r>
        <w:rPr>
          <w:rFonts w:hint="cs"/>
          <w:rtl/>
        </w:rPr>
        <w:t xml:space="preserve"> طولاني مي باشد.</w:t>
      </w:r>
    </w:p>
    <w:p w:rsidR="005D4BAA" w:rsidRDefault="005D4BAA" w:rsidP="005D4BAA">
      <w:pPr>
        <w:pStyle w:val="AAA"/>
        <w:bidi/>
        <w:rPr>
          <w:rtl/>
        </w:rPr>
      </w:pPr>
    </w:p>
    <w:p w:rsidR="005D4BAA" w:rsidRDefault="005D4BAA" w:rsidP="005D4BAA">
      <w:pPr>
        <w:pStyle w:val="AAA"/>
        <w:bidi/>
        <w:rPr>
          <w:rtl/>
        </w:rPr>
      </w:pPr>
      <w:r>
        <w:rPr>
          <w:rStyle w:val="Heading3Char"/>
          <w:rtl/>
        </w:rPr>
        <w:t>امولسيوني:</w:t>
      </w:r>
      <w:r>
        <w:rPr>
          <w:rStyle w:val="FootnoteReference"/>
          <w:rtl/>
        </w:rPr>
        <w:footnoteReference w:id="13"/>
      </w:r>
    </w:p>
    <w:p w:rsidR="005D4BAA" w:rsidRDefault="005D4BAA" w:rsidP="005D4BAA">
      <w:pPr>
        <w:pStyle w:val="AAA"/>
        <w:bidi/>
        <w:rPr>
          <w:rtl/>
        </w:rPr>
      </w:pPr>
      <w:r>
        <w:rPr>
          <w:rFonts w:hint="cs"/>
          <w:rtl/>
        </w:rPr>
        <w:t>امولسيون، يک سوسپانسيون کلوئيدي از دو مايع غيرقابل امتزاج مي باشد که يکي از آنها به صورت کره هاي بسيار ريز است که با يک صابون يا ماده فعال کننده سطح ديگري، پوشانيده شده و در ميان مايع دوم ديسپرس شده اند. ماده فعال کننده سطح امولسيفاير است که کشش سطحي بين دو مايع غيرقابل امتزاج را کاهش مي دهد. پوششهاي امولسيوني پايه آبي، پوششهاي لاتکسي نيز نامده مي شوند. طبيعت شيميايي آنها اين اجازه را به‌ايشان مي دهد که در حجم جامدهاي بالا، فرمول بندي شوند بدون آنکه ويسکوزيته آنها بي جهت اضافه گردد. اين دسته از پوششها وزن مولکولي بالا (100،000 تا 3،000،000) را دارا مي باشند ولي رسيدن به نقطه انجماد، خواص آنها را مورد تهديد قرار مي دهد.</w:t>
      </w:r>
    </w:p>
    <w:p w:rsidR="005D4BAA" w:rsidRDefault="005D4BAA" w:rsidP="005D4BAA">
      <w:pPr>
        <w:pStyle w:val="Heading3"/>
        <w:bidi/>
        <w:jc w:val="left"/>
        <w:rPr>
          <w:rtl/>
        </w:rPr>
      </w:pPr>
      <w:r>
        <w:rPr>
          <w:rFonts w:hint="cs"/>
          <w:rtl/>
        </w:rPr>
        <w:t>ديسپرسيوني:</w:t>
      </w:r>
    </w:p>
    <w:p w:rsidR="005D4BAA" w:rsidRDefault="005D4BAA" w:rsidP="005D4BAA">
      <w:pPr>
        <w:pStyle w:val="AAA"/>
        <w:bidi/>
        <w:rPr>
          <w:rtl/>
        </w:rPr>
      </w:pPr>
      <w:r>
        <w:rPr>
          <w:rFonts w:hint="cs"/>
          <w:rtl/>
        </w:rPr>
        <w:t>ديسپرسيون در يک مايع، سيستمي است که در آن ذرات بصورت معلق در يک مايع مي باشند. يک رزين ديسپرس شده از ترکيب حلالهايي با قطبيت پايين کمک مي گيرد تا مولکولهايش وارد کلوخه هاي نرم موجود شوند. تفاوت اين سيستم با حالت امولسيوني در اين است که کلوخه هاي رزين</w:t>
      </w:r>
      <w:r>
        <w:rPr>
          <w:rFonts w:hint="cs"/>
          <w:vertAlign w:val="superscript"/>
          <w:rtl/>
        </w:rPr>
        <w:t>(1)</w:t>
      </w:r>
      <w:r>
        <w:rPr>
          <w:rFonts w:hint="cs"/>
          <w:rtl/>
        </w:rPr>
        <w:t xml:space="preserve">، در اينجا کوچکتر بوده و سيستم براي تشکيل يک مخلوط سيالي پايدار، نيازي به امولسيفاير پيدا نمي </w:t>
      </w:r>
      <w:r>
        <w:rPr>
          <w:rFonts w:hint="cs"/>
          <w:rtl/>
        </w:rPr>
        <w:lastRenderedPageBreak/>
        <w:t xml:space="preserve">کند ولي اين سيستم به حدي به سيستم امولسيوني نزديک است که گاهي جزء يک طبقه محسوب مي گردند. </w:t>
      </w:r>
    </w:p>
    <w:p w:rsidR="0060451C" w:rsidRDefault="0060451C"/>
    <w:sectPr w:rsidR="0060451C"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D3B" w:rsidRDefault="009E6D3B" w:rsidP="005D4BAA">
      <w:r>
        <w:separator/>
      </w:r>
    </w:p>
  </w:endnote>
  <w:endnote w:type="continuationSeparator" w:id="0">
    <w:p w:rsidR="009E6D3B" w:rsidRDefault="009E6D3B" w:rsidP="005D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D3B" w:rsidRDefault="009E6D3B" w:rsidP="005D4BAA">
      <w:r>
        <w:separator/>
      </w:r>
    </w:p>
  </w:footnote>
  <w:footnote w:type="continuationSeparator" w:id="0">
    <w:p w:rsidR="009E6D3B" w:rsidRDefault="009E6D3B" w:rsidP="005D4BAA">
      <w:r>
        <w:continuationSeparator/>
      </w:r>
    </w:p>
  </w:footnote>
  <w:footnote w:id="1">
    <w:p w:rsidR="005D4BAA" w:rsidRDefault="005D4BAA" w:rsidP="005D4BAA">
      <w:pPr>
        <w:rPr>
          <w:sz w:val="22"/>
          <w:szCs w:val="22"/>
          <w:rtl/>
        </w:rPr>
      </w:pPr>
      <w:r>
        <w:rPr>
          <w:rStyle w:val="FootnoteReference"/>
          <w:sz w:val="22"/>
          <w:szCs w:val="22"/>
        </w:rPr>
        <w:footnoteRef/>
      </w:r>
      <w:r>
        <w:rPr>
          <w:sz w:val="22"/>
          <w:szCs w:val="22"/>
        </w:rPr>
        <w:t xml:space="preserve"> </w:t>
      </w:r>
      <w:r>
        <w:rPr>
          <w:rFonts w:hint="cs"/>
          <w:sz w:val="22"/>
          <w:szCs w:val="22"/>
          <w:rtl/>
        </w:rPr>
        <w:t>-</w:t>
      </w:r>
      <w:r>
        <w:rPr>
          <w:sz w:val="22"/>
          <w:szCs w:val="22"/>
        </w:rPr>
        <w:t>Volatile Organic Compound</w:t>
      </w:r>
    </w:p>
  </w:footnote>
  <w:footnote w:id="2">
    <w:p w:rsidR="005D4BAA" w:rsidRDefault="005D4BAA" w:rsidP="005D4BAA">
      <w:pPr>
        <w:pStyle w:val="FootnoteText"/>
        <w:rPr>
          <w:sz w:val="22"/>
          <w:szCs w:val="22"/>
        </w:rPr>
      </w:pPr>
      <w:r>
        <w:rPr>
          <w:rStyle w:val="FootnoteReference"/>
          <w:sz w:val="22"/>
          <w:szCs w:val="22"/>
        </w:rPr>
        <w:footnoteRef/>
      </w:r>
      <w:r>
        <w:rPr>
          <w:sz w:val="22"/>
          <w:szCs w:val="22"/>
        </w:rPr>
        <w:t xml:space="preserve"> -</w:t>
      </w:r>
      <w:r>
        <w:rPr>
          <w:rFonts w:cs="B Lotus" w:hint="cs"/>
          <w:sz w:val="22"/>
          <w:szCs w:val="22"/>
          <w:rtl/>
        </w:rPr>
        <w:t xml:space="preserve"> </w:t>
      </w:r>
      <w:r>
        <w:rPr>
          <w:sz w:val="22"/>
          <w:szCs w:val="22"/>
        </w:rPr>
        <w:t>Water soluble or colloidal dispersion</w:t>
      </w:r>
    </w:p>
  </w:footnote>
  <w:footnote w:id="3">
    <w:p w:rsidR="005D4BAA" w:rsidRDefault="005D4BAA" w:rsidP="005D4BAA">
      <w:pPr>
        <w:pStyle w:val="FootnoteText"/>
        <w:rPr>
          <w:sz w:val="22"/>
          <w:szCs w:val="22"/>
        </w:rPr>
      </w:pPr>
      <w:r>
        <w:rPr>
          <w:rStyle w:val="FootnoteReference"/>
          <w:sz w:val="22"/>
          <w:szCs w:val="22"/>
        </w:rPr>
        <w:footnoteRef/>
      </w:r>
      <w:r>
        <w:rPr>
          <w:sz w:val="22"/>
          <w:szCs w:val="22"/>
        </w:rPr>
        <w:t xml:space="preserve"> - Water reducible resin</w:t>
      </w:r>
    </w:p>
  </w:footnote>
  <w:footnote w:id="4">
    <w:p w:rsidR="005D4BAA" w:rsidRDefault="005D4BAA" w:rsidP="005D4BAA">
      <w:pPr>
        <w:pStyle w:val="FootnoteText"/>
        <w:rPr>
          <w:sz w:val="22"/>
          <w:szCs w:val="22"/>
        </w:rPr>
      </w:pPr>
      <w:r>
        <w:rPr>
          <w:rStyle w:val="FootnoteReference"/>
          <w:sz w:val="22"/>
          <w:szCs w:val="22"/>
        </w:rPr>
        <w:footnoteRef/>
      </w:r>
      <w:r>
        <w:rPr>
          <w:sz w:val="22"/>
          <w:szCs w:val="22"/>
        </w:rPr>
        <w:t xml:space="preserve"> - Water borne or water base</w:t>
      </w:r>
    </w:p>
  </w:footnote>
  <w:footnote w:id="5">
    <w:p w:rsidR="005D4BAA" w:rsidRDefault="005D4BAA" w:rsidP="005D4BAA">
      <w:pPr>
        <w:pStyle w:val="FootnoteText"/>
        <w:rPr>
          <w:sz w:val="22"/>
          <w:szCs w:val="22"/>
        </w:rPr>
      </w:pPr>
      <w:r>
        <w:rPr>
          <w:rStyle w:val="FootnoteReference"/>
          <w:sz w:val="22"/>
          <w:szCs w:val="22"/>
        </w:rPr>
        <w:footnoteRef/>
      </w:r>
      <w:r>
        <w:rPr>
          <w:sz w:val="22"/>
          <w:szCs w:val="22"/>
        </w:rPr>
        <w:t xml:space="preserve"> - hardness</w:t>
      </w:r>
    </w:p>
  </w:footnote>
  <w:footnote w:id="6">
    <w:p w:rsidR="005D4BAA" w:rsidRDefault="005D4BAA" w:rsidP="005D4BAA">
      <w:pPr>
        <w:pStyle w:val="FootnoteText"/>
      </w:pPr>
      <w:r>
        <w:rPr>
          <w:rStyle w:val="FootnoteReference"/>
          <w:sz w:val="22"/>
          <w:szCs w:val="22"/>
        </w:rPr>
        <w:footnoteRef/>
      </w:r>
      <w:r>
        <w:rPr>
          <w:sz w:val="22"/>
          <w:szCs w:val="22"/>
        </w:rPr>
        <w:t xml:space="preserve"> - stain resistance</w:t>
      </w:r>
    </w:p>
  </w:footnote>
  <w:footnote w:id="7">
    <w:p w:rsidR="005D4BAA" w:rsidRDefault="005D4BAA" w:rsidP="005D4BAA">
      <w:pPr>
        <w:pStyle w:val="FootnoteText"/>
      </w:pPr>
      <w:r>
        <w:rPr>
          <w:rStyle w:val="FootnoteReference"/>
        </w:rPr>
        <w:footnoteRef/>
      </w:r>
      <w:r>
        <w:t xml:space="preserve"> - </w:t>
      </w:r>
      <w:r>
        <w:rPr>
          <w:sz w:val="22"/>
          <w:szCs w:val="22"/>
        </w:rPr>
        <w:t>flexibility</w:t>
      </w:r>
    </w:p>
  </w:footnote>
  <w:footnote w:id="8">
    <w:p w:rsidR="005D4BAA" w:rsidRDefault="005D4BAA" w:rsidP="005D4BAA">
      <w:pPr>
        <w:pStyle w:val="FootnoteText"/>
      </w:pPr>
      <w:r>
        <w:rPr>
          <w:rStyle w:val="FootnoteReference"/>
        </w:rPr>
        <w:footnoteRef/>
      </w:r>
      <w:r>
        <w:t xml:space="preserve"> - </w:t>
      </w:r>
      <w:r>
        <w:rPr>
          <w:sz w:val="22"/>
          <w:szCs w:val="22"/>
        </w:rPr>
        <w:t>corrosive resistance</w:t>
      </w:r>
    </w:p>
  </w:footnote>
  <w:footnote w:id="9">
    <w:p w:rsidR="005D4BAA" w:rsidRDefault="005D4BAA" w:rsidP="005D4BAA">
      <w:pPr>
        <w:pStyle w:val="FootnoteText"/>
      </w:pPr>
      <w:r>
        <w:rPr>
          <w:rStyle w:val="FootnoteReference"/>
        </w:rPr>
        <w:footnoteRef/>
      </w:r>
      <w:r>
        <w:t xml:space="preserve"> </w:t>
      </w:r>
      <w:r>
        <w:rPr>
          <w:rFonts w:hint="cs"/>
          <w:rtl/>
        </w:rPr>
        <w:t>-</w:t>
      </w:r>
      <w:r>
        <w:rPr>
          <w:rtl/>
        </w:rPr>
        <w:t xml:space="preserve"> </w:t>
      </w:r>
      <w:r>
        <w:t>thoughness</w:t>
      </w:r>
    </w:p>
  </w:footnote>
  <w:footnote w:id="10">
    <w:p w:rsidR="005D4BAA" w:rsidRDefault="005D4BAA" w:rsidP="005D4BAA">
      <w:pPr>
        <w:pStyle w:val="FootnoteText"/>
        <w:rPr>
          <w:rtl/>
        </w:rPr>
      </w:pPr>
      <w:r>
        <w:rPr>
          <w:rStyle w:val="FootnoteReference"/>
        </w:rPr>
        <w:footnoteRef/>
      </w:r>
      <w:r>
        <w:t xml:space="preserve"> </w:t>
      </w:r>
      <w:r>
        <w:rPr>
          <w:rFonts w:hint="cs"/>
          <w:rtl/>
        </w:rPr>
        <w:t xml:space="preserve">-  </w:t>
      </w:r>
      <w:r>
        <w:t>thermosetting</w:t>
      </w:r>
    </w:p>
  </w:footnote>
  <w:footnote w:id="11">
    <w:p w:rsidR="005D4BAA" w:rsidRDefault="005D4BAA" w:rsidP="005D4BAA">
      <w:pPr>
        <w:pStyle w:val="FootnoteText"/>
        <w:rPr>
          <w:rtl/>
        </w:rPr>
      </w:pPr>
      <w:r>
        <w:rPr>
          <w:rStyle w:val="FootnoteReference"/>
        </w:rPr>
        <w:footnoteRef/>
      </w:r>
      <w:r>
        <w:t xml:space="preserve"> </w:t>
      </w:r>
      <w:r>
        <w:rPr>
          <w:rFonts w:hint="cs"/>
          <w:rtl/>
        </w:rPr>
        <w:t xml:space="preserve">- </w:t>
      </w:r>
      <w:r>
        <w:t>Miscle</w:t>
      </w:r>
    </w:p>
  </w:footnote>
  <w:footnote w:id="12">
    <w:p w:rsidR="005D4BAA" w:rsidRDefault="005D4BAA" w:rsidP="005D4BAA">
      <w:pPr>
        <w:pStyle w:val="FootnoteText"/>
        <w:rPr>
          <w:rtl/>
        </w:rPr>
      </w:pPr>
      <w:r>
        <w:rPr>
          <w:rStyle w:val="FootnoteReference"/>
        </w:rPr>
        <w:footnoteRef/>
      </w:r>
      <w:r>
        <w:t xml:space="preserve"> </w:t>
      </w:r>
      <w:r>
        <w:rPr>
          <w:rFonts w:hint="cs"/>
          <w:rtl/>
        </w:rPr>
        <w:t xml:space="preserve">- </w:t>
      </w:r>
      <w:r>
        <w:t>shelf life</w:t>
      </w:r>
    </w:p>
  </w:footnote>
  <w:footnote w:id="13">
    <w:p w:rsidR="005D4BAA" w:rsidRDefault="005D4BAA" w:rsidP="005D4BAA">
      <w:pPr>
        <w:pStyle w:val="FootnoteText"/>
        <w:rPr>
          <w:rtl/>
        </w:rPr>
      </w:pPr>
      <w:r>
        <w:rPr>
          <w:rStyle w:val="FootnoteReference"/>
        </w:rPr>
        <w:footnoteRef/>
      </w:r>
      <w:r>
        <w:t xml:space="preserve"> </w:t>
      </w:r>
      <w:r>
        <w:rPr>
          <w:rFonts w:hint="cs"/>
          <w:rtl/>
        </w:rPr>
        <w:t xml:space="preserve">- </w:t>
      </w:r>
      <w:r>
        <w:t>cluster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4BAA"/>
    <w:rsid w:val="002304A3"/>
    <w:rsid w:val="005D4BAA"/>
    <w:rsid w:val="0060451C"/>
    <w:rsid w:val="009536B9"/>
    <w:rsid w:val="009E6D3B"/>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BC01"/>
  <w15:docId w15:val="{755B01D4-BF91-48C7-AB75-A3277A8E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4BAA"/>
    <w:pPr>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qFormat/>
    <w:rsid w:val="005D4BAA"/>
    <w:pPr>
      <w:keepNext/>
      <w:bidi/>
      <w:spacing w:before="240" w:after="60"/>
      <w:outlineLvl w:val="0"/>
    </w:pPr>
    <w:rPr>
      <w:rFonts w:ascii="Yagut" w:eastAsia="Yagut" w:hAnsi="Yagut" w:cs="Yagut"/>
      <w:b/>
      <w:bCs/>
      <w:kern w:val="32"/>
      <w:sz w:val="32"/>
      <w:szCs w:val="32"/>
    </w:rPr>
  </w:style>
  <w:style w:type="paragraph" w:styleId="Heading2">
    <w:name w:val="heading 2"/>
    <w:basedOn w:val="Normal"/>
    <w:next w:val="Normal"/>
    <w:link w:val="Heading2Char"/>
    <w:semiHidden/>
    <w:unhideWhenUsed/>
    <w:qFormat/>
    <w:rsid w:val="005D4BAA"/>
    <w:pPr>
      <w:keepNext/>
      <w:spacing w:before="240" w:after="60"/>
      <w:outlineLvl w:val="1"/>
    </w:pPr>
    <w:rPr>
      <w:rFonts w:ascii="B Homa" w:eastAsia="B Homa" w:hAnsi="B Homa" w:cs="B Homa"/>
      <w:bCs/>
      <w:iCs/>
      <w:sz w:val="28"/>
      <w:szCs w:val="28"/>
    </w:rPr>
  </w:style>
  <w:style w:type="paragraph" w:styleId="Heading3">
    <w:name w:val="heading 3"/>
    <w:basedOn w:val="Normal"/>
    <w:next w:val="Normal"/>
    <w:link w:val="Heading3Char"/>
    <w:semiHidden/>
    <w:unhideWhenUsed/>
    <w:qFormat/>
    <w:rsid w:val="005D4BAA"/>
    <w:pPr>
      <w:keepNext/>
      <w:spacing w:before="240" w:after="60"/>
      <w:jc w:val="right"/>
      <w:outlineLvl w:val="2"/>
    </w:pPr>
    <w:rPr>
      <w:rFonts w:ascii="B Yekan" w:eastAsia="B Yekan" w:hAnsi="B Yekan" w:cs="B Yekan"/>
      <w:b/>
      <w:bCs/>
      <w:sz w:val="26"/>
      <w:szCs w:val="26"/>
    </w:rPr>
  </w:style>
  <w:style w:type="paragraph" w:styleId="Heading6">
    <w:name w:val="heading 6"/>
    <w:basedOn w:val="Normal"/>
    <w:next w:val="Normal"/>
    <w:link w:val="Heading6Char"/>
    <w:semiHidden/>
    <w:unhideWhenUsed/>
    <w:qFormat/>
    <w:rsid w:val="005D4BAA"/>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BAA"/>
    <w:rPr>
      <w:rFonts w:ascii="Yagut" w:eastAsia="Yagut" w:hAnsi="Yagut" w:cs="Yagut"/>
      <w:b/>
      <w:bCs/>
      <w:kern w:val="32"/>
      <w:sz w:val="32"/>
      <w:szCs w:val="32"/>
    </w:rPr>
  </w:style>
  <w:style w:type="character" w:customStyle="1" w:styleId="Heading2Char">
    <w:name w:val="Heading 2 Char"/>
    <w:basedOn w:val="DefaultParagraphFont"/>
    <w:link w:val="Heading2"/>
    <w:semiHidden/>
    <w:rsid w:val="005D4BAA"/>
    <w:rPr>
      <w:rFonts w:ascii="B Homa" w:eastAsia="B Homa" w:hAnsi="B Homa" w:cs="B Homa"/>
      <w:bCs/>
      <w:iCs/>
      <w:sz w:val="28"/>
      <w:szCs w:val="28"/>
    </w:rPr>
  </w:style>
  <w:style w:type="character" w:customStyle="1" w:styleId="Heading3Char">
    <w:name w:val="Heading 3 Char"/>
    <w:basedOn w:val="DefaultParagraphFont"/>
    <w:link w:val="Heading3"/>
    <w:semiHidden/>
    <w:rsid w:val="005D4BAA"/>
    <w:rPr>
      <w:rFonts w:ascii="B Yekan" w:eastAsia="B Yekan" w:hAnsi="B Yekan" w:cs="B Yekan"/>
      <w:b/>
      <w:bCs/>
      <w:sz w:val="26"/>
      <w:szCs w:val="26"/>
    </w:rPr>
  </w:style>
  <w:style w:type="character" w:customStyle="1" w:styleId="Heading6Char">
    <w:name w:val="Heading 6 Char"/>
    <w:basedOn w:val="DefaultParagraphFont"/>
    <w:link w:val="Heading6"/>
    <w:semiHidden/>
    <w:rsid w:val="005D4BAA"/>
    <w:rPr>
      <w:rFonts w:eastAsiaTheme="minorEastAsia"/>
      <w:b/>
      <w:bCs/>
    </w:rPr>
  </w:style>
  <w:style w:type="paragraph" w:styleId="FootnoteText">
    <w:name w:val="footnote text"/>
    <w:basedOn w:val="Normal"/>
    <w:link w:val="FootnoteTextChar"/>
    <w:semiHidden/>
    <w:unhideWhenUsed/>
    <w:rsid w:val="005D4BAA"/>
    <w:rPr>
      <w:sz w:val="20"/>
      <w:szCs w:val="20"/>
    </w:rPr>
  </w:style>
  <w:style w:type="character" w:customStyle="1" w:styleId="FootnoteTextChar">
    <w:name w:val="Footnote Text Char"/>
    <w:basedOn w:val="DefaultParagraphFont"/>
    <w:link w:val="FootnoteText"/>
    <w:semiHidden/>
    <w:rsid w:val="005D4BAA"/>
    <w:rPr>
      <w:rFonts w:ascii="Times New Roman" w:eastAsia="Times New Roman" w:hAnsi="Times New Roman" w:cs="Nazanin"/>
      <w:sz w:val="20"/>
      <w:szCs w:val="20"/>
    </w:rPr>
  </w:style>
  <w:style w:type="paragraph" w:customStyle="1" w:styleId="AAA">
    <w:name w:val="AAA"/>
    <w:basedOn w:val="Normal"/>
    <w:rsid w:val="005D4BAA"/>
    <w:pPr>
      <w:spacing w:line="360" w:lineRule="auto"/>
      <w:ind w:firstLine="340"/>
      <w:jc w:val="both"/>
    </w:pPr>
    <w:rPr>
      <w:rFonts w:cs="B Lotus"/>
      <w:b/>
      <w:bCs/>
      <w:sz w:val="28"/>
      <w:szCs w:val="28"/>
    </w:rPr>
  </w:style>
  <w:style w:type="character" w:styleId="FootnoteReference">
    <w:name w:val="footnote reference"/>
    <w:basedOn w:val="DefaultParagraphFont"/>
    <w:semiHidden/>
    <w:unhideWhenUsed/>
    <w:rsid w:val="005D4BAA"/>
    <w:rPr>
      <w:vertAlign w:val="superscript"/>
    </w:rPr>
  </w:style>
  <w:style w:type="paragraph" w:styleId="BalloonText">
    <w:name w:val="Balloon Text"/>
    <w:basedOn w:val="Normal"/>
    <w:link w:val="BalloonTextChar"/>
    <w:uiPriority w:val="99"/>
    <w:semiHidden/>
    <w:unhideWhenUsed/>
    <w:rsid w:val="005D4BAA"/>
    <w:rPr>
      <w:rFonts w:ascii="Tahoma" w:hAnsi="Tahoma" w:cs="Tahoma"/>
      <w:sz w:val="16"/>
      <w:szCs w:val="16"/>
    </w:rPr>
  </w:style>
  <w:style w:type="character" w:customStyle="1" w:styleId="BalloonTextChar">
    <w:name w:val="Balloon Text Char"/>
    <w:basedOn w:val="DefaultParagraphFont"/>
    <w:link w:val="BalloonText"/>
    <w:uiPriority w:val="99"/>
    <w:semiHidden/>
    <w:rsid w:val="005D4B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2015-11-06T16:57:00Z</dcterms:created>
  <dcterms:modified xsi:type="dcterms:W3CDTF">2016-10-05T09:27:00Z</dcterms:modified>
</cp:coreProperties>
</file>