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5A8" w:rsidRDefault="00D045A8" w:rsidP="00D045A8">
      <w:pPr>
        <w:pStyle w:val="Heading6"/>
        <w:bidi/>
        <w:spacing w:line="266" w:lineRule="auto"/>
        <w:jc w:val="center"/>
        <w:rPr>
          <w:sz w:val="36"/>
          <w:lang w:bidi="fa-IR"/>
        </w:rPr>
      </w:pPr>
      <w:r>
        <w:rPr>
          <w:noProof/>
          <w:sz w:val="26"/>
          <w:szCs w:val="26"/>
          <w:lang w:bidi="fa-IR"/>
        </w:rPr>
        <w:drawing>
          <wp:inline distT="0" distB="0" distL="0" distR="0">
            <wp:extent cx="4285615" cy="5876290"/>
            <wp:effectExtent l="19050" t="0" r="635"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5615" cy="5876290"/>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D045A8" w:rsidRDefault="00D045A8" w:rsidP="00D045A8">
      <w:pPr>
        <w:pStyle w:val="Heading6"/>
        <w:bidi/>
        <w:spacing w:line="266" w:lineRule="auto"/>
        <w:jc w:val="center"/>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2476500</wp:posOffset>
            </wp:positionH>
            <wp:positionV relativeFrom="paragraph">
              <wp:posOffset>-266700</wp:posOffset>
            </wp:positionV>
            <wp:extent cx="832485" cy="1200150"/>
            <wp:effectExtent l="19050" t="0" r="571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32485" cy="1200150"/>
                    </a:xfrm>
                    <a:prstGeom prst="rect">
                      <a:avLst/>
                    </a:prstGeom>
                    <a:noFill/>
                  </pic:spPr>
                </pic:pic>
              </a:graphicData>
            </a:graphic>
          </wp:anchor>
        </w:drawing>
      </w:r>
    </w:p>
    <w:p w:rsidR="00D045A8" w:rsidRDefault="00D045A8" w:rsidP="00D045A8">
      <w:pPr>
        <w:pStyle w:val="Heading6"/>
        <w:bidi/>
        <w:spacing w:line="240" w:lineRule="auto"/>
        <w:jc w:val="center"/>
        <w:rPr>
          <w:sz w:val="40"/>
          <w:szCs w:val="40"/>
          <w:rtl/>
          <w:lang w:bidi="fa-IR"/>
        </w:rPr>
      </w:pPr>
    </w:p>
    <w:p w:rsidR="00D045A8" w:rsidRDefault="00D045A8" w:rsidP="00D045A8">
      <w:pPr>
        <w:pStyle w:val="Heading6"/>
        <w:bidi/>
        <w:spacing w:line="240" w:lineRule="auto"/>
        <w:jc w:val="center"/>
        <w:rPr>
          <w:sz w:val="40"/>
          <w:szCs w:val="40"/>
          <w:rtl/>
          <w:lang w:bidi="fa-IR"/>
        </w:rPr>
      </w:pPr>
    </w:p>
    <w:bookmarkEnd w:id="0"/>
    <w:p w:rsidR="00834442" w:rsidRPr="00933D7C" w:rsidRDefault="00834442" w:rsidP="00834442">
      <w:pPr>
        <w:pStyle w:val="Heading6"/>
        <w:bidi/>
        <w:spacing w:line="240" w:lineRule="auto"/>
        <w:jc w:val="center"/>
        <w:rPr>
          <w:rFonts w:cs="B Zar"/>
          <w:b/>
          <w:bCs/>
          <w:i w:val="0"/>
          <w:iCs w:val="0"/>
          <w:sz w:val="24"/>
          <w:szCs w:val="24"/>
          <w:lang w:bidi="fa-IR"/>
        </w:rPr>
      </w:pPr>
      <w:r w:rsidRPr="00933D7C">
        <w:rPr>
          <w:rFonts w:cs="B Zar" w:hint="cs"/>
          <w:b/>
          <w:bCs/>
          <w:i w:val="0"/>
          <w:iCs w:val="0"/>
          <w:sz w:val="24"/>
          <w:szCs w:val="24"/>
          <w:rtl/>
        </w:rPr>
        <w:t>دانشگا</w:t>
      </w:r>
      <w:r w:rsidRPr="00933D7C">
        <w:rPr>
          <w:rFonts w:cs="B Zar" w:hint="cs"/>
          <w:b/>
          <w:bCs/>
          <w:i w:val="0"/>
          <w:iCs w:val="0"/>
          <w:sz w:val="24"/>
          <w:szCs w:val="24"/>
          <w:rtl/>
          <w:lang w:bidi="fa-IR"/>
        </w:rPr>
        <w:t>ه آزاد اسلامي</w:t>
      </w:r>
    </w:p>
    <w:p w:rsidR="00834442" w:rsidRPr="00933D7C" w:rsidRDefault="00834442" w:rsidP="00834442">
      <w:pPr>
        <w:pStyle w:val="Heading6"/>
        <w:bidi/>
        <w:spacing w:line="240" w:lineRule="auto"/>
        <w:jc w:val="center"/>
        <w:rPr>
          <w:rFonts w:cs="B Zar"/>
          <w:b/>
          <w:bCs/>
          <w:i w:val="0"/>
          <w:iCs w:val="0"/>
          <w:sz w:val="24"/>
          <w:szCs w:val="24"/>
          <w:rtl/>
          <w:lang w:bidi="fa-IR"/>
        </w:rPr>
      </w:pPr>
      <w:r w:rsidRPr="00933D7C">
        <w:rPr>
          <w:rFonts w:cs="B Zar" w:hint="cs"/>
          <w:b/>
          <w:bCs/>
          <w:i w:val="0"/>
          <w:iCs w:val="0"/>
          <w:sz w:val="24"/>
          <w:szCs w:val="24"/>
          <w:rtl/>
          <w:lang w:bidi="fa-IR"/>
        </w:rPr>
        <w:t>واحد تهران مرکز</w:t>
      </w:r>
    </w:p>
    <w:p w:rsidR="00834442" w:rsidRDefault="00834442" w:rsidP="00834442">
      <w:pPr>
        <w:bidi/>
        <w:jc w:val="center"/>
        <w:rPr>
          <w:rFonts w:cs="B Titr"/>
          <w:b/>
          <w:bCs/>
          <w:sz w:val="38"/>
          <w:szCs w:val="38"/>
          <w:rtl/>
          <w:lang w:bidi="fa-IR"/>
        </w:rPr>
      </w:pPr>
    </w:p>
    <w:p w:rsidR="00834442" w:rsidRDefault="00834442" w:rsidP="00834442">
      <w:pPr>
        <w:bidi/>
        <w:jc w:val="center"/>
        <w:rPr>
          <w:rFonts w:cs="B Titr"/>
          <w:b/>
          <w:bCs/>
          <w:sz w:val="42"/>
          <w:szCs w:val="42"/>
          <w:lang w:bidi="fa-IR"/>
        </w:rPr>
      </w:pPr>
    </w:p>
    <w:p w:rsidR="00834442" w:rsidRPr="007F37FD" w:rsidRDefault="00834442" w:rsidP="00834442">
      <w:pPr>
        <w:bidi/>
        <w:jc w:val="center"/>
        <w:rPr>
          <w:rFonts w:cs="B Titr"/>
          <w:b/>
          <w:bCs/>
          <w:sz w:val="36"/>
          <w:szCs w:val="36"/>
          <w:rtl/>
          <w:lang w:bidi="fa-IR"/>
        </w:rPr>
      </w:pPr>
      <w:r w:rsidRPr="007F37FD">
        <w:rPr>
          <w:rFonts w:cs="B Titr" w:hint="cs"/>
          <w:b/>
          <w:bCs/>
          <w:sz w:val="36"/>
          <w:szCs w:val="36"/>
          <w:rtl/>
          <w:lang w:bidi="fa-IR"/>
        </w:rPr>
        <w:t>موضوع:</w:t>
      </w:r>
    </w:p>
    <w:p w:rsidR="00834442" w:rsidRPr="007F37FD" w:rsidRDefault="00834442" w:rsidP="00834442">
      <w:pPr>
        <w:bidi/>
        <w:jc w:val="center"/>
        <w:rPr>
          <w:rFonts w:cs="B Titr"/>
          <w:b/>
          <w:bCs/>
          <w:sz w:val="36"/>
          <w:szCs w:val="36"/>
          <w:lang w:bidi="fa-IR"/>
        </w:rPr>
      </w:pPr>
      <w:r w:rsidRPr="007F37FD">
        <w:rPr>
          <w:rFonts w:cs="B Titr" w:hint="eastAsia"/>
          <w:b/>
          <w:bCs/>
          <w:sz w:val="36"/>
          <w:szCs w:val="36"/>
          <w:rtl/>
          <w:lang w:bidi="fa-IR"/>
        </w:rPr>
        <w:t>تاريخچه</w:t>
      </w:r>
      <w:r w:rsidRPr="007F37FD">
        <w:rPr>
          <w:rFonts w:cs="B Titr"/>
          <w:b/>
          <w:bCs/>
          <w:sz w:val="36"/>
          <w:szCs w:val="36"/>
          <w:rtl/>
          <w:lang w:bidi="fa-IR"/>
        </w:rPr>
        <w:t xml:space="preserve"> </w:t>
      </w:r>
      <w:r w:rsidRPr="007F37FD">
        <w:rPr>
          <w:rFonts w:cs="B Titr" w:hint="eastAsia"/>
          <w:b/>
          <w:bCs/>
          <w:sz w:val="36"/>
          <w:szCs w:val="36"/>
          <w:rtl/>
          <w:lang w:bidi="fa-IR"/>
        </w:rPr>
        <w:t>مختصر</w:t>
      </w:r>
      <w:r w:rsidRPr="007F37FD">
        <w:rPr>
          <w:rFonts w:cs="B Titr" w:hint="cs"/>
          <w:b/>
          <w:bCs/>
          <w:sz w:val="36"/>
          <w:szCs w:val="36"/>
          <w:rtl/>
          <w:lang w:bidi="fa-IR"/>
        </w:rPr>
        <w:t>ی از طراحی و مراحل کار منبت کاری و معرق کاری</w:t>
      </w:r>
      <w:r>
        <w:rPr>
          <w:rFonts w:cs="B Titr" w:hint="cs"/>
          <w:b/>
          <w:bCs/>
          <w:sz w:val="36"/>
          <w:szCs w:val="36"/>
          <w:rtl/>
          <w:lang w:bidi="fa-IR"/>
        </w:rPr>
        <w:t xml:space="preserve"> </w:t>
      </w:r>
      <w:r w:rsidRPr="007F37FD">
        <w:rPr>
          <w:rFonts w:cs="B Titr" w:hint="cs"/>
          <w:b/>
          <w:bCs/>
          <w:sz w:val="36"/>
          <w:szCs w:val="36"/>
          <w:rtl/>
          <w:lang w:bidi="fa-IR"/>
        </w:rPr>
        <w:t>در ایران</w:t>
      </w:r>
    </w:p>
    <w:p w:rsidR="00834442" w:rsidRDefault="00834442" w:rsidP="00834442">
      <w:pPr>
        <w:bidi/>
        <w:spacing w:line="360" w:lineRule="auto"/>
        <w:rPr>
          <w:rtl/>
          <w:lang w:bidi="fa-IR"/>
        </w:rPr>
      </w:pPr>
    </w:p>
    <w:p w:rsidR="00834442" w:rsidRPr="007F37FD" w:rsidRDefault="00834442" w:rsidP="00834442">
      <w:pPr>
        <w:bidi/>
        <w:spacing w:line="360" w:lineRule="auto"/>
        <w:rPr>
          <w:rFonts w:cs="B Zar"/>
          <w:b/>
          <w:bCs/>
          <w:sz w:val="32"/>
          <w:szCs w:val="32"/>
          <w:rtl/>
          <w:lang w:bidi="fa-IR"/>
        </w:rPr>
      </w:pPr>
    </w:p>
    <w:p w:rsidR="00834442" w:rsidRPr="007F37FD" w:rsidRDefault="00834442" w:rsidP="00834442">
      <w:pPr>
        <w:bidi/>
        <w:spacing w:line="360" w:lineRule="auto"/>
        <w:jc w:val="center"/>
        <w:rPr>
          <w:rFonts w:cs="B Zar" w:hint="cs"/>
          <w:b/>
          <w:bCs/>
          <w:sz w:val="32"/>
          <w:szCs w:val="32"/>
          <w:rtl/>
          <w:lang w:bidi="fa-IR"/>
        </w:rPr>
      </w:pPr>
      <w:r w:rsidRPr="007F37FD">
        <w:rPr>
          <w:rFonts w:cs="B Zar" w:hint="cs"/>
          <w:b/>
          <w:bCs/>
          <w:sz w:val="32"/>
          <w:szCs w:val="32"/>
          <w:rtl/>
          <w:lang w:bidi="fa-IR"/>
        </w:rPr>
        <w:t>استاد راهنما:</w:t>
      </w:r>
    </w:p>
    <w:p w:rsidR="00834442" w:rsidRPr="007F37FD" w:rsidRDefault="00834442" w:rsidP="00834442">
      <w:pPr>
        <w:bidi/>
        <w:spacing w:line="360" w:lineRule="auto"/>
        <w:jc w:val="center"/>
        <w:rPr>
          <w:rFonts w:cs="B Zar"/>
          <w:b/>
          <w:bCs/>
          <w:sz w:val="32"/>
          <w:szCs w:val="32"/>
          <w:rtl/>
          <w:lang w:bidi="fa-IR"/>
        </w:rPr>
      </w:pPr>
    </w:p>
    <w:p w:rsidR="00834442" w:rsidRPr="007F37FD" w:rsidRDefault="00834442" w:rsidP="00834442">
      <w:pPr>
        <w:bidi/>
        <w:spacing w:line="360" w:lineRule="auto"/>
        <w:jc w:val="center"/>
        <w:rPr>
          <w:rFonts w:ascii="Tahoma" w:hAnsi="Tahoma" w:cs="B Zar"/>
          <w:b/>
          <w:bCs/>
          <w:color w:val="000000" w:themeColor="text1"/>
          <w:sz w:val="32"/>
          <w:szCs w:val="32"/>
          <w:rtl/>
          <w:lang w:bidi="fa-IR"/>
        </w:rPr>
      </w:pPr>
      <w:r w:rsidRPr="007F37FD">
        <w:rPr>
          <w:rFonts w:cs="B Zar" w:hint="cs"/>
          <w:b/>
          <w:bCs/>
          <w:sz w:val="32"/>
          <w:szCs w:val="32"/>
          <w:rtl/>
          <w:lang w:bidi="fa-IR"/>
        </w:rPr>
        <w:t>دانشجو:</w:t>
      </w:r>
    </w:p>
    <w:p w:rsidR="003E6B5C" w:rsidRDefault="003E6B5C" w:rsidP="003E6B5C">
      <w:pPr>
        <w:bidi/>
        <w:spacing w:line="360" w:lineRule="auto"/>
        <w:rPr>
          <w:rFonts w:ascii="Tahoma" w:hAnsi="Tahoma" w:cs="B Yagut"/>
          <w:color w:val="000000" w:themeColor="text1"/>
          <w:sz w:val="28"/>
          <w:szCs w:val="28"/>
          <w:rtl/>
          <w:lang w:bidi="fa-IR"/>
        </w:rPr>
      </w:pPr>
    </w:p>
    <w:p w:rsidR="003E6B5C" w:rsidRDefault="003E6B5C" w:rsidP="003E6B5C">
      <w:pPr>
        <w:bidi/>
        <w:spacing w:line="360" w:lineRule="auto"/>
        <w:rPr>
          <w:rFonts w:ascii="Tahoma" w:hAnsi="Tahoma" w:cs="B Yagut"/>
          <w:color w:val="000000" w:themeColor="text1"/>
          <w:sz w:val="28"/>
          <w:szCs w:val="28"/>
          <w:rtl/>
          <w:lang w:bidi="fa-IR"/>
        </w:rPr>
      </w:pPr>
    </w:p>
    <w:p w:rsidR="003E6B5C" w:rsidRDefault="003E6B5C" w:rsidP="003E6B5C">
      <w:pPr>
        <w:bidi/>
        <w:spacing w:line="360" w:lineRule="auto"/>
        <w:rPr>
          <w:rFonts w:ascii="Tahoma" w:hAnsi="Tahoma" w:cs="B Yagut" w:hint="cs"/>
          <w:color w:val="000000" w:themeColor="text1"/>
          <w:sz w:val="28"/>
          <w:szCs w:val="28"/>
          <w:rtl/>
          <w:lang w:bidi="fa-IR"/>
        </w:rPr>
      </w:pPr>
      <w:bookmarkStart w:id="1" w:name="_GoBack"/>
      <w:bookmarkEnd w:id="1"/>
    </w:p>
    <w:p w:rsidR="00E54B6E" w:rsidRPr="00D045A8" w:rsidRDefault="00D045A8" w:rsidP="003E6B5C">
      <w:pPr>
        <w:bidi/>
        <w:spacing w:line="360" w:lineRule="auto"/>
        <w:rPr>
          <w:rFonts w:ascii="Tahoma" w:hAnsi="Tahoma" w:cs="B Yagut"/>
          <w:color w:val="000000" w:themeColor="text1"/>
          <w:sz w:val="28"/>
          <w:szCs w:val="28"/>
        </w:rPr>
      </w:pPr>
      <w:r>
        <w:rPr>
          <w:rFonts w:ascii="Tahoma" w:hAnsi="Tahoma" w:cs="B Yagut" w:hint="cs"/>
          <w:color w:val="000000" w:themeColor="text1"/>
          <w:sz w:val="28"/>
          <w:szCs w:val="28"/>
          <w:rtl/>
          <w:lang w:bidi="fa-IR"/>
        </w:rPr>
        <w:lastRenderedPageBreak/>
        <w:t>چکیده</w:t>
      </w:r>
      <w:r>
        <w:rPr>
          <w:rFonts w:ascii="Tahoma" w:hAnsi="Tahoma" w:cs="B Yagut" w:hint="cs"/>
          <w:color w:val="000000" w:themeColor="text1"/>
          <w:sz w:val="28"/>
          <w:szCs w:val="28"/>
          <w:rtl/>
        </w:rPr>
        <w:br/>
      </w:r>
      <w:r>
        <w:rPr>
          <w:rFonts w:ascii="Tahoma" w:hAnsi="Tahoma" w:cs="Tahoma"/>
          <w:color w:val="000000" w:themeColor="text1"/>
          <w:sz w:val="28"/>
          <w:szCs w:val="28"/>
          <w:rtl/>
        </w:rPr>
        <w:t>    </w:t>
      </w:r>
      <w:r>
        <w:rPr>
          <w:rFonts w:ascii="Tahoma" w:hAnsi="Tahoma" w:cs="B Yagut" w:hint="cs"/>
          <w:color w:val="000000" w:themeColor="text1"/>
          <w:sz w:val="28"/>
          <w:szCs w:val="28"/>
          <w:rtl/>
        </w:rPr>
        <w:t>مسجد همواره مهمترين مركز فرهنگي قابل اعتماد مردم محسوب مي شده و در زندگي و حيات اجتماعي يك ملت نقش موثري ايفا كرده است و بدون شك شناخت كاركردهاي مساجد و احياي آنها نيازمند پژوهش و برنامه ريزي جديد و متناسب با نياز جامعه است .</w:t>
      </w:r>
      <w:r>
        <w:rPr>
          <w:rFonts w:ascii="Tahoma" w:hAnsi="Tahoma" w:cs="B Yagut" w:hint="cs"/>
          <w:color w:val="000000" w:themeColor="text1"/>
          <w:sz w:val="28"/>
          <w:szCs w:val="28"/>
          <w:rtl/>
        </w:rPr>
        <w:br/>
      </w:r>
      <w:r>
        <w:rPr>
          <w:rFonts w:ascii="Tahoma" w:hAnsi="Tahoma" w:cs="Tahoma"/>
          <w:color w:val="000000" w:themeColor="text1"/>
          <w:sz w:val="28"/>
          <w:szCs w:val="28"/>
          <w:rtl/>
        </w:rPr>
        <w:t>    </w:t>
      </w:r>
      <w:r>
        <w:rPr>
          <w:rFonts w:ascii="Tahoma" w:hAnsi="Tahoma" w:cs="B Yagut" w:hint="cs"/>
          <w:color w:val="000000" w:themeColor="text1"/>
          <w:sz w:val="28"/>
          <w:szCs w:val="28"/>
          <w:rtl/>
        </w:rPr>
        <w:t>برخلاف مسيحيت در اسلام ، مذهب و سياست از هم تفكيك پذير نيستند. يك فرد هم فرمانروا و هم اداره كننده هر دو حوزه بود و مسجد هم كانون سياست و هم كانون مذهب به شمار مي رفت ، اهميت و اعتبار مسجد براي حكومت در منبر تجسم مي يافت .</w:t>
      </w:r>
      <w:r>
        <w:rPr>
          <w:rFonts w:ascii="Tahoma" w:hAnsi="Tahoma" w:cs="B Yagut" w:hint="cs"/>
          <w:color w:val="000000" w:themeColor="text1"/>
          <w:sz w:val="28"/>
          <w:szCs w:val="28"/>
          <w:rtl/>
        </w:rPr>
        <w:br/>
      </w:r>
      <w:r>
        <w:rPr>
          <w:rFonts w:ascii="Tahoma" w:hAnsi="Tahoma" w:cs="Tahoma"/>
          <w:color w:val="000000" w:themeColor="text1"/>
          <w:sz w:val="28"/>
          <w:szCs w:val="28"/>
          <w:rtl/>
        </w:rPr>
        <w:t>    </w:t>
      </w:r>
      <w:r>
        <w:rPr>
          <w:rFonts w:ascii="Tahoma" w:hAnsi="Tahoma" w:cs="B Yagut" w:hint="cs"/>
          <w:color w:val="000000" w:themeColor="text1"/>
          <w:sz w:val="28"/>
          <w:szCs w:val="28"/>
          <w:rtl/>
        </w:rPr>
        <w:t xml:space="preserve">خطبه از فراز منبر كه كرسي بلندي است ايراد مي شد. نقل است كه پيامبر (ص ) بارها در حالي كه جماعت مسلمين را مخاطب ساخته بود و به آنها آموزش مي داد، از مكان هاي بلند سخن گفته است . رفته رفته منبر تبديل به نوعي تخت شد كه به وسيله افراد حكومتي به مناسبتهاي رسمي به كار گرفته مي شد. در مراسم بيعت ، خليفه به منبر مي نشست ، سوگند رسمي ياد مي كرد و خطبه يي مي خواند. منبر در عين حال براي دفاع از سياست هاي خا ، تهييج </w:t>
      </w:r>
      <w:r>
        <w:rPr>
          <w:rFonts w:ascii="Tahoma" w:hAnsi="Tahoma" w:cs="B Yagut" w:hint="cs"/>
          <w:color w:val="000000" w:themeColor="text1"/>
          <w:sz w:val="28"/>
          <w:szCs w:val="28"/>
          <w:rtl/>
        </w:rPr>
        <w:br/>
      </w:r>
      <w:r>
        <w:rPr>
          <w:rFonts w:ascii="Tahoma" w:hAnsi="Tahoma" w:cs="Tahoma"/>
          <w:color w:val="000000" w:themeColor="text1"/>
          <w:sz w:val="28"/>
          <w:szCs w:val="28"/>
          <w:rtl/>
        </w:rPr>
        <w:t>    </w:t>
      </w:r>
      <w:r>
        <w:rPr>
          <w:rFonts w:ascii="Tahoma" w:hAnsi="Tahoma" w:cs="B Yagut" w:hint="cs"/>
          <w:color w:val="000000" w:themeColor="text1"/>
          <w:sz w:val="28"/>
          <w:szCs w:val="28"/>
          <w:rtl/>
        </w:rPr>
        <w:t>احساسات عام يا انتشار تبليغات مستقيم به كار مي رفت .</w:t>
      </w:r>
      <w:r>
        <w:rPr>
          <w:rFonts w:ascii="Tahoma" w:hAnsi="Tahoma" w:cs="B Yagut" w:hint="cs"/>
          <w:color w:val="000000" w:themeColor="text1"/>
          <w:sz w:val="28"/>
          <w:szCs w:val="28"/>
          <w:rtl/>
        </w:rPr>
        <w:br/>
      </w:r>
      <w:r>
        <w:rPr>
          <w:rFonts w:ascii="Tahoma" w:hAnsi="Tahoma" w:cs="Tahoma"/>
          <w:color w:val="000000" w:themeColor="text1"/>
          <w:sz w:val="28"/>
          <w:szCs w:val="28"/>
          <w:rtl/>
        </w:rPr>
        <w:t>    </w:t>
      </w:r>
      <w:r>
        <w:rPr>
          <w:rFonts w:ascii="Tahoma" w:hAnsi="Tahoma" w:cs="B Yagut" w:hint="cs"/>
          <w:color w:val="000000" w:themeColor="text1"/>
          <w:sz w:val="28"/>
          <w:szCs w:val="28"/>
          <w:rtl/>
        </w:rPr>
        <w:t>در همين حال رسم تشنيع دشمن فرمانروا و يارانش از بالاي منبر اشاعه يافت اين كار از سوي طرفداران اموي ها باب شد به دنبال اين سنت ، دعا در حق فرمانروا ظهور كرد كه خطبه جمعه به نام او خوانده مي شد. بعدها اين رسم به اظهار وفاداري نسبت به خليفه تبديل شد كه پس از نام او نام حاكم محلي ذكر مي شد.</w:t>
      </w:r>
      <w:r>
        <w:rPr>
          <w:rFonts w:ascii="Tahoma" w:hAnsi="Tahoma" w:cs="B Yagut" w:hint="cs"/>
          <w:color w:val="000000" w:themeColor="text1"/>
          <w:sz w:val="28"/>
          <w:szCs w:val="28"/>
          <w:rtl/>
        </w:rPr>
        <w:br/>
      </w:r>
      <w:r>
        <w:rPr>
          <w:rFonts w:ascii="Tahoma" w:hAnsi="Tahoma" w:cs="Tahoma"/>
          <w:color w:val="000000" w:themeColor="text1"/>
          <w:sz w:val="28"/>
          <w:szCs w:val="28"/>
          <w:rtl/>
        </w:rPr>
        <w:t>    </w:t>
      </w:r>
      <w:r>
        <w:rPr>
          <w:rFonts w:ascii="Tahoma" w:hAnsi="Tahoma" w:cs="B Yagut" w:hint="cs"/>
          <w:color w:val="000000" w:themeColor="text1"/>
          <w:sz w:val="28"/>
          <w:szCs w:val="28"/>
          <w:rtl/>
        </w:rPr>
        <w:t xml:space="preserve">مطابق دايره ' &amp; </w:t>
      </w:r>
      <w:r>
        <w:rPr>
          <w:rFonts w:ascii="Tahoma" w:hAnsi="Tahoma" w:cs="B Yagut"/>
          <w:color w:val="000000" w:themeColor="text1"/>
          <w:sz w:val="28"/>
          <w:szCs w:val="28"/>
        </w:rPr>
        <w:t>chr)</w:t>
      </w:r>
      <w:r>
        <w:rPr>
          <w:rFonts w:ascii="Tahoma" w:hAnsi="Tahoma" w:cs="B Yagut" w:hint="cs"/>
          <w:color w:val="000000" w:themeColor="text1"/>
          <w:sz w:val="28"/>
          <w:szCs w:val="28"/>
          <w:rtl/>
        </w:rPr>
        <w:t xml:space="preserve">39( &amp; 'المعارف مختصر اسلام ، مسجد بطور عام و منبر بخصوص ، محلي بود كه اعلانهاي رسمي داده مي شد. حتي بعد از عصر پيامبر (ص )، وليد مرگ دو حاكم برجسته را از منبر به اطلاع رساند. نتايج جنگ ها در خطبه ها به آگاهي مي رسيد. در دوران فاطميان و عباسيان نيز اعلان ها، فرمان ها، احكام مالياتي به وسيله فرمانروا در مسجد اصلي </w:t>
      </w:r>
      <w:r>
        <w:rPr>
          <w:rFonts w:ascii="Tahoma" w:hAnsi="Tahoma" w:cs="B Yagut" w:hint="cs"/>
          <w:color w:val="000000" w:themeColor="text1"/>
          <w:sz w:val="28"/>
          <w:szCs w:val="28"/>
          <w:rtl/>
        </w:rPr>
        <w:lastRenderedPageBreak/>
        <w:t>اعلان مي شد، احكام عزل و نصب صاحب منصبان عاليرتبه نيز از بالاي منبر خوانده مي شد مردم بسياري براي شنيدن اعلام رسمي گرد مي آمدند.</w:t>
      </w:r>
    </w:p>
    <w:sectPr w:rsidR="00E54B6E" w:rsidRPr="00D045A8"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D045A8"/>
    <w:rsid w:val="003E6B5C"/>
    <w:rsid w:val="00834442"/>
    <w:rsid w:val="00CC60D9"/>
    <w:rsid w:val="00D045A8"/>
    <w:rsid w:val="00E54B6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44F83"/>
  <w15:docId w15:val="{EA10A142-A28A-4E52-94E2-FEC5A978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045A8"/>
    <w:rPr>
      <w:lang w:bidi="ar-SA"/>
    </w:rPr>
  </w:style>
  <w:style w:type="paragraph" w:styleId="Heading6">
    <w:name w:val="heading 6"/>
    <w:basedOn w:val="Normal"/>
    <w:next w:val="Normal"/>
    <w:link w:val="Heading6Char"/>
    <w:uiPriority w:val="9"/>
    <w:semiHidden/>
    <w:unhideWhenUsed/>
    <w:qFormat/>
    <w:rsid w:val="00D045A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D045A8"/>
    <w:rPr>
      <w:rFonts w:asciiTheme="majorHAnsi" w:eastAsiaTheme="majorEastAsia" w:hAnsiTheme="majorHAnsi" w:cstheme="majorBidi"/>
      <w:i/>
      <w:iCs/>
      <w:color w:val="243F60" w:themeColor="accent1" w:themeShade="7F"/>
      <w:lang w:bidi="ar-SA"/>
    </w:rPr>
  </w:style>
  <w:style w:type="paragraph" w:styleId="BalloonText">
    <w:name w:val="Balloon Text"/>
    <w:basedOn w:val="Normal"/>
    <w:link w:val="BalloonTextChar"/>
    <w:uiPriority w:val="99"/>
    <w:semiHidden/>
    <w:unhideWhenUsed/>
    <w:rsid w:val="00D04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5A8"/>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39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2015-10-08T16:41:00Z</dcterms:created>
  <dcterms:modified xsi:type="dcterms:W3CDTF">2016-10-14T12:28:00Z</dcterms:modified>
</cp:coreProperties>
</file>