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C1" w:rsidRDefault="00F037C1" w:rsidP="00F037C1">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F037C1" w:rsidRDefault="00F037C1" w:rsidP="00F037C1">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2002155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F037C1" w:rsidRDefault="00F037C1" w:rsidP="00F037C1">
      <w:pPr>
        <w:pStyle w:val="Heading6"/>
        <w:spacing w:line="240" w:lineRule="auto"/>
        <w:rPr>
          <w:rFonts w:hint="cs"/>
          <w:sz w:val="40"/>
          <w:szCs w:val="40"/>
          <w:rtl/>
          <w:lang w:bidi="fa-IR"/>
        </w:rPr>
      </w:pPr>
    </w:p>
    <w:p w:rsidR="00F037C1" w:rsidRDefault="00F037C1" w:rsidP="00F037C1">
      <w:pPr>
        <w:pStyle w:val="Heading6"/>
        <w:spacing w:line="240" w:lineRule="auto"/>
        <w:rPr>
          <w:rFonts w:hint="cs"/>
          <w:sz w:val="40"/>
          <w:szCs w:val="40"/>
          <w:rtl/>
          <w:lang w:bidi="fa-IR"/>
        </w:rPr>
      </w:pPr>
    </w:p>
    <w:p w:rsidR="00F037C1" w:rsidRDefault="00F037C1" w:rsidP="00F037C1">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F037C1" w:rsidRDefault="00F037C1" w:rsidP="00F037C1">
      <w:pPr>
        <w:pStyle w:val="Heading6"/>
        <w:spacing w:line="240" w:lineRule="auto"/>
        <w:rPr>
          <w:sz w:val="40"/>
          <w:szCs w:val="40"/>
          <w:lang w:bidi="fa-IR"/>
        </w:rPr>
      </w:pPr>
      <w:r>
        <w:rPr>
          <w:rFonts w:hint="cs"/>
          <w:sz w:val="40"/>
          <w:szCs w:val="40"/>
          <w:rtl/>
          <w:lang w:bidi="fa-IR"/>
        </w:rPr>
        <w:t xml:space="preserve"> واحد تهران مرکز</w:t>
      </w:r>
    </w:p>
    <w:p w:rsidR="00F037C1" w:rsidRDefault="00F037C1" w:rsidP="00F037C1">
      <w:pPr>
        <w:jc w:val="center"/>
        <w:rPr>
          <w:rFonts w:cs="B Titr" w:hint="cs"/>
          <w:b/>
          <w:bCs/>
          <w:sz w:val="38"/>
          <w:szCs w:val="38"/>
          <w:rtl/>
          <w:lang w:bidi="fa-IR"/>
        </w:rPr>
      </w:pPr>
    </w:p>
    <w:p w:rsidR="00F037C1" w:rsidRDefault="00F037C1" w:rsidP="00F037C1">
      <w:pPr>
        <w:jc w:val="center"/>
        <w:rPr>
          <w:rFonts w:cs="B Titr" w:hint="cs"/>
          <w:b/>
          <w:bCs/>
          <w:sz w:val="42"/>
          <w:szCs w:val="42"/>
          <w:rtl/>
          <w:lang w:bidi="fa-IR"/>
        </w:rPr>
      </w:pPr>
    </w:p>
    <w:p w:rsidR="00F037C1" w:rsidRDefault="00F037C1" w:rsidP="00F037C1">
      <w:pPr>
        <w:jc w:val="center"/>
        <w:rPr>
          <w:rFonts w:cs="B Titr" w:hint="cs"/>
          <w:b/>
          <w:bCs/>
          <w:sz w:val="42"/>
          <w:szCs w:val="42"/>
          <w:rtl/>
          <w:lang w:bidi="fa-IR"/>
        </w:rPr>
      </w:pPr>
      <w:r>
        <w:rPr>
          <w:rFonts w:cs="B Titr" w:hint="cs"/>
          <w:b/>
          <w:bCs/>
          <w:sz w:val="42"/>
          <w:szCs w:val="42"/>
          <w:rtl/>
          <w:lang w:bidi="fa-IR"/>
        </w:rPr>
        <w:t>موضوع:</w:t>
      </w:r>
    </w:p>
    <w:p w:rsidR="00F037C1" w:rsidRDefault="00F037C1" w:rsidP="00F037C1">
      <w:pPr>
        <w:jc w:val="center"/>
        <w:rPr>
          <w:rFonts w:cs="B Jadid" w:hint="cs"/>
          <w:b/>
          <w:bCs/>
          <w:sz w:val="30"/>
          <w:szCs w:val="30"/>
          <w:rtl/>
          <w:lang w:bidi="fa-IR"/>
        </w:rPr>
      </w:pPr>
    </w:p>
    <w:bookmarkEnd w:id="0"/>
    <w:p w:rsidR="00F037C1" w:rsidRDefault="00F037C1" w:rsidP="00F037C1">
      <w:pPr>
        <w:jc w:val="center"/>
        <w:rPr>
          <w:rFonts w:cs="B Titr" w:hint="cs"/>
          <w:b/>
          <w:bCs/>
          <w:sz w:val="42"/>
          <w:szCs w:val="42"/>
          <w:rtl/>
          <w:lang w:bidi="fa-IR"/>
        </w:rPr>
      </w:pPr>
      <w:r>
        <w:rPr>
          <w:rFonts w:cs="B Titr" w:hint="cs"/>
          <w:b/>
          <w:bCs/>
          <w:sz w:val="42"/>
          <w:szCs w:val="42"/>
          <w:rtl/>
          <w:lang w:bidi="fa-IR"/>
        </w:rPr>
        <w:t>شیوع آفت شنوایی وسطح سرویس‌های ارائه شده</w:t>
      </w: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p>
    <w:p w:rsidR="00F037C1" w:rsidRDefault="00F037C1" w:rsidP="00F037C1">
      <w:pPr>
        <w:spacing w:line="360" w:lineRule="auto"/>
        <w:jc w:val="lowKashida"/>
        <w:rPr>
          <w:rFonts w:cs="B Titr" w:hint="cs"/>
          <w:rtl/>
          <w:lang w:bidi="fa-IR"/>
        </w:rPr>
      </w:pPr>
      <w:r>
        <w:rPr>
          <w:rFonts w:cs="B Titr" w:hint="cs"/>
          <w:rtl/>
          <w:lang w:bidi="fa-IR"/>
        </w:rPr>
        <w:lastRenderedPageBreak/>
        <w:t>چکیده</w:t>
      </w:r>
    </w:p>
    <w:p w:rsidR="00F037C1" w:rsidRDefault="00F037C1" w:rsidP="00F037C1">
      <w:pPr>
        <w:spacing w:line="360" w:lineRule="auto"/>
        <w:jc w:val="lowKashida"/>
        <w:rPr>
          <w:rFonts w:hint="cs"/>
          <w:rtl/>
          <w:lang w:bidi="fa-IR"/>
        </w:rPr>
      </w:pPr>
      <w:r>
        <w:rPr>
          <w:rFonts w:hint="cs"/>
          <w:rtl/>
          <w:lang w:bidi="fa-IR"/>
        </w:rPr>
        <w:t xml:space="preserve">از میان تمام خدمات توانبخشی، اقداماتی که برای کودکان تمرکزیافته است بیشترین کاربرد را دارد. اگر چه با توجه به معیارهای متفاوتی که برای کاهش شنوایی داریم، بیان تعداد افراد مبتلا به کاهش شنوایی متفاوت خواهد شد، اما بیان شده است که در سیستم آموزشی ایالات متحده حدود 50.000 نفر (یعنی 1 نفر از هر 1000 نفر) ناشنوا </w:t>
      </w:r>
      <w:r>
        <w:rPr>
          <w:lang w:bidi="fa-IR"/>
        </w:rPr>
        <w:t>(deaf)</w:t>
      </w:r>
      <w:r>
        <w:rPr>
          <w:rFonts w:hint="cs"/>
          <w:rtl/>
          <w:lang w:bidi="fa-IR"/>
        </w:rPr>
        <w:t xml:space="preserve"> می‌باشند و 90% آن‌ها از سرویس‌های ویژه استفاده می‌کنند. 20 تا 40 نفر از هر 1000 کودک به صورت دائم، از نظر هر دو گوش سخت شنوا </w:t>
      </w:r>
      <w:r>
        <w:rPr>
          <w:lang w:bidi="fa-IR"/>
        </w:rPr>
        <w:t>(head of hearing)</w:t>
      </w:r>
      <w:r>
        <w:rPr>
          <w:rFonts w:hint="cs"/>
          <w:rtl/>
          <w:lang w:bidi="fa-IR"/>
        </w:rPr>
        <w:t xml:space="preserve"> هستند به این معنا که در محدوده فرکانس گفتار، افت شنوایی بیشتر از </w:t>
      </w:r>
      <w:r>
        <w:rPr>
          <w:lang w:bidi="fa-IR"/>
        </w:rPr>
        <w:t>dBHc</w:t>
      </w:r>
      <w:r>
        <w:rPr>
          <w:rFonts w:hint="cs"/>
          <w:rtl/>
          <w:lang w:bidi="fa-IR"/>
        </w:rPr>
        <w:t xml:space="preserve">20 دارند، در مقایسه با افراد ناشنوا، افراد سخت‌شنوا خدمات ضعیف‌تری دریافت نموده‌اند، هم‌چنین این بررسی نشان داد که 2-1 میلیون از افراد ایالات متحده شدیداً سخت‌شنوا بودند، اما با در نظر داشتن حداقل افت شنوایی به صورت آستانه‌های کمتر از </w:t>
      </w:r>
      <w:r>
        <w:rPr>
          <w:lang w:bidi="fa-IR"/>
        </w:rPr>
        <w:t>HC</w:t>
      </w:r>
      <w:r>
        <w:rPr>
          <w:rFonts w:hint="cs"/>
          <w:rtl/>
          <w:lang w:bidi="fa-IR"/>
        </w:rPr>
        <w:t xml:space="preserve">15 (دو گوشی یا تک گوشی) و افت‌های (فرکانس) بالا، 3 میلیون کودک دیگر هم به این جمعیت افزوده می‌شوند افت‌های انتقالی و افت‌های موقت، 5/1 میلیون دیگر به این جمعیت می‌افزاید. اگر بخواهیم جمعیت کم‌ سن‌تر (. تا 5 سال) را نیز در نظر داشته باشیم، در کل 10 میلیون کودک مبتلا به افت شنوایی هستند. </w:t>
      </w:r>
      <w:r>
        <w:rPr>
          <w:lang w:bidi="fa-IR"/>
        </w:rPr>
        <w:t>(Bess, Dodd, Murphy &amp; parker 1998; Niskar.et.al. 1998)</w:t>
      </w:r>
      <w:r>
        <w:rPr>
          <w:rFonts w:hint="cs"/>
          <w:rtl/>
          <w:lang w:bidi="fa-IR"/>
        </w:rPr>
        <w:t xml:space="preserve"> مطالعه‌ اخیر بر روی کودکانی که حداقل سخت‌شنوایی را دارند نشان داد که هنگامی‌که کاهش شنوایی در مدارس دولتی آیوا به طور گسترده مورد بررسی قرار گرفت، میزان افت‌های حس عصبی ملایم تا متوسط و افت‌های آمیخته در کودکان مدرسه‌رو تقریباً ثابت بود. با رشد کودک افت‌های انتقالی و موقت کاهش می‌یابد، اما میزان افت در بالا و انواع افت‌های ناشی از نویز افزایش می‌یابد. </w:t>
      </w:r>
      <w:r>
        <w:rPr>
          <w:lang w:bidi="fa-IR"/>
        </w:rPr>
        <w:t>(Shepherd. et al 1981)</w:t>
      </w:r>
      <w:r>
        <w:rPr>
          <w:rFonts w:hint="cs"/>
          <w:rtl/>
          <w:lang w:bidi="fa-IR"/>
        </w:rPr>
        <w:t xml:space="preserve"> سطح سرویس‌های ارائه‌ شده (درصد افرادی که خدمات توان‌بخشی دریافت نموده‌اند) که در </w:t>
      </w:r>
      <w:smartTag w:uri="urn:schemas-microsoft-com:office:smarttags" w:element="place">
        <w:smartTag w:uri="urn:schemas-microsoft-com:office:smarttags" w:element="State">
          <w:r>
            <w:rPr>
              <w:lang w:bidi="fa-IR"/>
            </w:rPr>
            <w:t>Iowa</w:t>
          </w:r>
        </w:smartTag>
      </w:smartTag>
      <w:r>
        <w:rPr>
          <w:rFonts w:hint="cs"/>
          <w:rtl/>
          <w:lang w:bidi="fa-IR"/>
        </w:rPr>
        <w:t xml:space="preserve"> برای افت‌های عصبی و آمیخته گزارش شد، با توجه به میزان افت شنوایی‌‌شان متفاوت است. اگر بخواهیم به طور اختصاصی‌تر بیان کنیم، فقط 27% از </w:t>
      </w:r>
      <w:r>
        <w:rPr>
          <w:rFonts w:hint="cs"/>
          <w:rtl/>
          <w:lang w:bidi="fa-IR"/>
        </w:rPr>
        <w:lastRenderedPageBreak/>
        <w:t xml:space="preserve">سرویس‌های ارائه شده برای افت‌های ملایم است ولی 92% سرویس‌ها برای افت‌های بیشتر می‌باشد. در یک بررسی دیگر، ذکر شده است که سرویسی که شامل 70 ادیولوژیست آموزشی، 500 آسیب‌شناس گفتار زبان، 100 معلم افراد مبتلا به آسیب‌شنوایی برای کودکان مدرسه ‌رو با افت شنوایی صورت گرفت، دیده شد که فقط 46% از کل این افراد انواع خاصی از این سرویس‌ها را دریافت نموده‌اند، هم‌چنین کمتر از 50% کل افراد انتقالی و حس عصبی از تقویت‌کننده استفاده می‌کنند. این اطلاعات مشخص می‌کند که بیان نیازهای افراد مبتلا به درجات و انواع مختلف آسیب‌شنوایی به صورت کامل حائز اهمیت بسیار می‌باشد. </w:t>
      </w:r>
    </w:p>
    <w:p w:rsidR="00F037C1" w:rsidRDefault="00F037C1" w:rsidP="00F037C1">
      <w:pPr>
        <w:spacing w:line="360" w:lineRule="auto"/>
        <w:jc w:val="lowKashida"/>
        <w:rPr>
          <w:rFonts w:cs="B Titr" w:hint="cs"/>
          <w:rtl/>
          <w:lang w:bidi="fa-IR"/>
        </w:rPr>
      </w:pPr>
      <w:r>
        <w:rPr>
          <w:rFonts w:cs="B Titr" w:hint="cs"/>
          <w:rtl/>
          <w:lang w:bidi="fa-IR"/>
        </w:rPr>
        <w:t xml:space="preserve">اصطلاحات و تعریفات: </w:t>
      </w:r>
    </w:p>
    <w:p w:rsidR="00F037C1" w:rsidRDefault="00F037C1" w:rsidP="00F037C1">
      <w:pPr>
        <w:spacing w:line="360" w:lineRule="auto"/>
        <w:jc w:val="lowKashida"/>
        <w:rPr>
          <w:rFonts w:hint="cs"/>
          <w:rtl/>
          <w:lang w:bidi="fa-IR"/>
        </w:rPr>
      </w:pPr>
      <w:r>
        <w:rPr>
          <w:rFonts w:hint="cs"/>
          <w:rtl/>
          <w:lang w:bidi="fa-IR"/>
        </w:rPr>
        <w:t xml:space="preserve">همان‌طور که در فصل 1 ذکر شد، در این کتاب جداسازی قاطعی بین توان‌بخشی </w:t>
      </w:r>
      <w:r>
        <w:rPr>
          <w:lang w:bidi="fa-IR"/>
        </w:rPr>
        <w:t>(rehabilitation)</w:t>
      </w:r>
      <w:r>
        <w:rPr>
          <w:rFonts w:hint="cs"/>
          <w:rtl/>
          <w:lang w:bidi="fa-IR"/>
        </w:rPr>
        <w:t xml:space="preserve"> و نوتوانی </w:t>
      </w:r>
      <w:r>
        <w:rPr>
          <w:lang w:bidi="fa-IR"/>
        </w:rPr>
        <w:t>(habilitation)</w:t>
      </w:r>
      <w:r>
        <w:rPr>
          <w:rFonts w:hint="cs"/>
          <w:rtl/>
          <w:lang w:bidi="fa-IR"/>
        </w:rPr>
        <w:t xml:space="preserve"> صورت نگرفته است. اگر چه برخی افراد ترجیح می‌دهند که هنگامی‌که در رابطه با کودکی که مبتلا به آسیب شنوایی قبل از سن زبان‌آموزی هستند، صحبت می‌شود از اصطلاح </w:t>
      </w:r>
      <w:r>
        <w:rPr>
          <w:lang w:bidi="fa-IR"/>
        </w:rPr>
        <w:t>habilitation</w:t>
      </w:r>
      <w:r>
        <w:rPr>
          <w:rFonts w:hint="cs"/>
          <w:rtl/>
          <w:lang w:bidi="fa-IR"/>
        </w:rPr>
        <w:t xml:space="preserve"> استفاده کنند، ما از اصطلاح </w:t>
      </w:r>
      <w:r>
        <w:rPr>
          <w:lang w:bidi="fa-IR"/>
        </w:rPr>
        <w:t>Auditory rehabilitation</w:t>
      </w:r>
      <w:r>
        <w:rPr>
          <w:rFonts w:hint="cs"/>
          <w:rtl/>
          <w:lang w:bidi="fa-IR"/>
        </w:rPr>
        <w:t xml:space="preserve"> (توان‌بخشی) به دلیل استفاده گسترده‌ای که در این حیطه دارد استفاده می‌کنیم. </w:t>
      </w:r>
    </w:p>
    <w:p w:rsidR="00F037C1" w:rsidRDefault="00F037C1" w:rsidP="00F037C1">
      <w:pPr>
        <w:spacing w:line="360" w:lineRule="auto"/>
        <w:jc w:val="lowKashida"/>
        <w:rPr>
          <w:rFonts w:hint="cs"/>
          <w:rtl/>
          <w:lang w:bidi="fa-IR"/>
        </w:rPr>
      </w:pPr>
      <w:r>
        <w:rPr>
          <w:rFonts w:hint="cs"/>
          <w:rtl/>
          <w:lang w:bidi="fa-IR"/>
        </w:rPr>
        <w:t xml:space="preserve">توان‌بخشی شنوایی برای کودکان هنگامی به بهترین نحو صورت خواهد پذیرفت که ادیولوژیست از طریق تعامل با کودک و والدین او، نیازهای مرتبط با افت‌شنوایی را مشخص و سپس تدابیر لازم برای حل آن نیاز‌ها را بکار گیرد. </w:t>
      </w:r>
    </w:p>
    <w:p w:rsidR="00B51AFF" w:rsidRDefault="00B51AFF">
      <w:pPr>
        <w:rPr>
          <w:rFonts w:hint="cs"/>
        </w:rPr>
      </w:pPr>
    </w:p>
    <w:sectPr w:rsidR="00B51AFF"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037C1"/>
    <w:rsid w:val="00B51AFF"/>
    <w:rsid w:val="00CC60D9"/>
    <w:rsid w:val="00F037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C1"/>
    <w:pPr>
      <w:bidi/>
      <w:spacing w:after="0" w:line="240" w:lineRule="auto"/>
    </w:pPr>
    <w:rPr>
      <w:rFonts w:ascii="Times New Roman" w:eastAsia="Times New Roman" w:hAnsi="Times New Roman" w:cs="B Yagut"/>
      <w:sz w:val="24"/>
      <w:szCs w:val="28"/>
      <w:lang w:bidi="ar-SA"/>
    </w:rPr>
  </w:style>
  <w:style w:type="paragraph" w:styleId="Heading6">
    <w:name w:val="heading 6"/>
    <w:basedOn w:val="Normal"/>
    <w:next w:val="Normal"/>
    <w:link w:val="Heading6Char"/>
    <w:semiHidden/>
    <w:unhideWhenUsed/>
    <w:qFormat/>
    <w:rsid w:val="00F037C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037C1"/>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F037C1"/>
    <w:rPr>
      <w:rFonts w:ascii="Tahoma" w:hAnsi="Tahoma" w:cs="Tahoma"/>
      <w:sz w:val="16"/>
      <w:szCs w:val="16"/>
    </w:rPr>
  </w:style>
  <w:style w:type="character" w:customStyle="1" w:styleId="BalloonTextChar">
    <w:name w:val="Balloon Text Char"/>
    <w:basedOn w:val="DefaultParagraphFont"/>
    <w:link w:val="BalloonText"/>
    <w:uiPriority w:val="99"/>
    <w:semiHidden/>
    <w:rsid w:val="00F037C1"/>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5033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2015-10-02T15:18:00Z</dcterms:created>
  <dcterms:modified xsi:type="dcterms:W3CDTF">2015-10-02T15:18:00Z</dcterms:modified>
</cp:coreProperties>
</file>