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5E" w:rsidRDefault="00435A5E" w:rsidP="00435A5E">
      <w:pPr>
        <w:pStyle w:val="Heading1"/>
        <w:jc w:val="center"/>
        <w:rPr>
          <w:rFonts w:ascii="Times New Roman" w:hAnsi="Times New Roman"/>
          <w:b w:val="0"/>
          <w:sz w:val="26"/>
          <w:szCs w:val="28"/>
          <w:lang w:bidi="fa-IR"/>
        </w:rPr>
      </w:pPr>
    </w:p>
    <w:p w:rsidR="00435A5E" w:rsidRDefault="00435A5E" w:rsidP="00435A5E">
      <w:pPr>
        <w:jc w:val="center"/>
        <w:rPr>
          <w:rFonts w:cs="Titr"/>
          <w:rtl/>
        </w:rPr>
      </w:pPr>
      <w:r>
        <w:rPr>
          <w:rFonts w:cs="Titr"/>
          <w:noProof/>
        </w:rPr>
        <w:drawing>
          <wp:inline distT="0" distB="0" distL="0" distR="0">
            <wp:extent cx="4848225" cy="5391150"/>
            <wp:effectExtent l="19050" t="0" r="9525" b="0"/>
            <wp:docPr id="1" name="Picture 1"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4"/>
                    <pic:cNvPicPr>
                      <a:picLocks noChangeAspect="1" noChangeArrowheads="1"/>
                    </pic:cNvPicPr>
                  </pic:nvPicPr>
                  <pic:blipFill>
                    <a:blip r:embed="rId4">
                      <a:lum bright="12000"/>
                    </a:blip>
                    <a:srcRect/>
                    <a:stretch>
                      <a:fillRect/>
                    </a:stretch>
                  </pic:blipFill>
                  <pic:spPr bwMode="auto">
                    <a:xfrm>
                      <a:off x="0" y="0"/>
                      <a:ext cx="4848225" cy="5391150"/>
                    </a:xfrm>
                    <a:prstGeom prst="rect">
                      <a:avLst/>
                    </a:prstGeom>
                    <a:noFill/>
                    <a:ln w="9525">
                      <a:noFill/>
                      <a:miter lim="800000"/>
                      <a:headEnd/>
                      <a:tailEnd/>
                    </a:ln>
                  </pic:spPr>
                </pic:pic>
              </a:graphicData>
            </a:graphic>
          </wp:inline>
        </w:drawing>
      </w:r>
    </w:p>
    <w:p w:rsidR="00435A5E" w:rsidRDefault="00435A5E" w:rsidP="00435A5E">
      <w:pPr>
        <w:jc w:val="center"/>
        <w:rPr>
          <w:rFonts w:cs="Titr"/>
          <w:rtl/>
        </w:rPr>
      </w:pPr>
      <w:r>
        <w:rPr>
          <w:rFonts w:cs="Titr"/>
          <w:rtl/>
        </w:rPr>
        <w:br w:type="page"/>
      </w:r>
      <w:r>
        <w:rPr>
          <w:rFonts w:cs="Titr" w:hint="cs"/>
          <w:noProof/>
        </w:rPr>
        <w:lastRenderedPageBreak/>
        <w:drawing>
          <wp:inline distT="0" distB="0" distL="0" distR="0">
            <wp:extent cx="857250" cy="1209675"/>
            <wp:effectExtent l="19050" t="0" r="0" b="0"/>
            <wp:docPr id="2" name="Picture 2" descr="UN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
                    <pic:cNvPicPr>
                      <a:picLocks noChangeAspect="1" noChangeArrowheads="1"/>
                    </pic:cNvPicPr>
                  </pic:nvPicPr>
                  <pic:blipFill>
                    <a:blip r:embed="rId5" cstate="print"/>
                    <a:srcRect/>
                    <a:stretch>
                      <a:fillRect/>
                    </a:stretch>
                  </pic:blipFill>
                  <pic:spPr bwMode="auto">
                    <a:xfrm>
                      <a:off x="0" y="0"/>
                      <a:ext cx="857250" cy="1209675"/>
                    </a:xfrm>
                    <a:prstGeom prst="rect">
                      <a:avLst/>
                    </a:prstGeom>
                    <a:noFill/>
                    <a:ln w="9525">
                      <a:noFill/>
                      <a:miter lim="800000"/>
                      <a:headEnd/>
                      <a:tailEnd/>
                    </a:ln>
                  </pic:spPr>
                </pic:pic>
              </a:graphicData>
            </a:graphic>
          </wp:inline>
        </w:drawing>
      </w:r>
    </w:p>
    <w:p w:rsidR="00435A5E" w:rsidRDefault="00435A5E" w:rsidP="00435A5E">
      <w:pPr>
        <w:jc w:val="center"/>
        <w:rPr>
          <w:rFonts w:cs="Nazanin"/>
          <w:rtl/>
        </w:rPr>
      </w:pPr>
      <w:r w:rsidRPr="00671064">
        <w:rPr>
          <w:rFonts w:cs="Nazanin" w:hint="cs"/>
          <w:rtl/>
        </w:rPr>
        <w:t>دانشكده كشاورزي</w:t>
      </w:r>
    </w:p>
    <w:p w:rsidR="00435A5E" w:rsidRPr="00702FA2" w:rsidRDefault="00435A5E" w:rsidP="00435A5E">
      <w:pPr>
        <w:jc w:val="center"/>
        <w:rPr>
          <w:rFonts w:cs="Nazanin"/>
          <w:b/>
          <w:bCs/>
          <w:rtl/>
        </w:rPr>
      </w:pPr>
      <w:r w:rsidRPr="00702FA2">
        <w:rPr>
          <w:rFonts w:cs="Nazanin" w:hint="cs"/>
          <w:b/>
          <w:bCs/>
          <w:rtl/>
        </w:rPr>
        <w:t>پايان نامه دوره كارشناسي مهندس</w:t>
      </w:r>
      <w:r>
        <w:rPr>
          <w:rFonts w:cs="Nazanin" w:hint="cs"/>
          <w:b/>
          <w:bCs/>
          <w:rtl/>
        </w:rPr>
        <w:t>ي</w:t>
      </w:r>
      <w:r w:rsidRPr="00702FA2">
        <w:rPr>
          <w:rFonts w:cs="Nazanin" w:hint="cs"/>
          <w:b/>
          <w:bCs/>
          <w:rtl/>
        </w:rPr>
        <w:t xml:space="preserve"> خاكشناسي</w:t>
      </w:r>
    </w:p>
    <w:p w:rsidR="00435A5E" w:rsidRDefault="00435A5E" w:rsidP="00435A5E">
      <w:pPr>
        <w:jc w:val="center"/>
        <w:rPr>
          <w:rFonts w:cs="Titr"/>
          <w:rtl/>
        </w:rPr>
      </w:pPr>
    </w:p>
    <w:p w:rsidR="00435A5E" w:rsidRPr="009964FC" w:rsidRDefault="00435A5E" w:rsidP="00435A5E">
      <w:pPr>
        <w:jc w:val="center"/>
        <w:rPr>
          <w:rFonts w:cs="Titr"/>
          <w:sz w:val="40"/>
          <w:szCs w:val="40"/>
          <w:rtl/>
        </w:rPr>
      </w:pPr>
      <w:r w:rsidRPr="009964FC">
        <w:rPr>
          <w:rFonts w:cs="Titr" w:hint="cs"/>
          <w:sz w:val="40"/>
          <w:szCs w:val="40"/>
          <w:rtl/>
        </w:rPr>
        <w:t>عنوان:</w:t>
      </w:r>
    </w:p>
    <w:p w:rsidR="00435A5E" w:rsidRPr="00671064" w:rsidRDefault="00435A5E" w:rsidP="00435A5E">
      <w:pPr>
        <w:jc w:val="center"/>
        <w:rPr>
          <w:rFonts w:cs="Titr"/>
          <w:sz w:val="56"/>
          <w:szCs w:val="58"/>
          <w:rtl/>
        </w:rPr>
      </w:pPr>
      <w:r w:rsidRPr="00671064">
        <w:rPr>
          <w:rFonts w:cs="Titr" w:hint="cs"/>
          <w:sz w:val="56"/>
          <w:szCs w:val="58"/>
          <w:rtl/>
        </w:rPr>
        <w:t>سلنيوم و اصلاح آلودگي آن در خاك</w:t>
      </w:r>
    </w:p>
    <w:p w:rsidR="00435A5E" w:rsidRPr="009964FC" w:rsidRDefault="00435A5E" w:rsidP="00435A5E">
      <w:pPr>
        <w:jc w:val="center"/>
        <w:rPr>
          <w:rFonts w:cs="Titr"/>
          <w:sz w:val="28"/>
          <w:szCs w:val="28"/>
          <w:rtl/>
        </w:rPr>
      </w:pPr>
    </w:p>
    <w:p w:rsidR="00435A5E" w:rsidRPr="009964FC" w:rsidRDefault="00435A5E" w:rsidP="00435A5E">
      <w:pPr>
        <w:jc w:val="center"/>
        <w:rPr>
          <w:rFonts w:cs="Nazanin"/>
          <w:b/>
          <w:bCs/>
          <w:sz w:val="28"/>
          <w:szCs w:val="28"/>
          <w:rtl/>
        </w:rPr>
      </w:pPr>
      <w:r w:rsidRPr="009964FC">
        <w:rPr>
          <w:rFonts w:cs="Nazanin" w:hint="cs"/>
          <w:b/>
          <w:bCs/>
          <w:sz w:val="28"/>
          <w:szCs w:val="28"/>
          <w:rtl/>
        </w:rPr>
        <w:t>استاد راهنما:</w:t>
      </w:r>
    </w:p>
    <w:p w:rsidR="00435A5E" w:rsidRPr="009964FC" w:rsidRDefault="00435A5E" w:rsidP="00435A5E">
      <w:pPr>
        <w:jc w:val="center"/>
        <w:rPr>
          <w:rFonts w:cs="Titr"/>
          <w:sz w:val="28"/>
          <w:szCs w:val="28"/>
          <w:rtl/>
        </w:rPr>
      </w:pPr>
    </w:p>
    <w:p w:rsidR="00435A5E" w:rsidRPr="009964FC" w:rsidRDefault="00435A5E" w:rsidP="00435A5E">
      <w:pPr>
        <w:jc w:val="center"/>
        <w:rPr>
          <w:rFonts w:cs="Nazanin"/>
          <w:b/>
          <w:bCs/>
          <w:sz w:val="28"/>
          <w:szCs w:val="28"/>
          <w:rtl/>
        </w:rPr>
      </w:pPr>
      <w:r w:rsidRPr="009964FC">
        <w:rPr>
          <w:rFonts w:cs="Nazanin" w:hint="cs"/>
          <w:b/>
          <w:bCs/>
          <w:sz w:val="28"/>
          <w:szCs w:val="28"/>
          <w:rtl/>
        </w:rPr>
        <w:t>استاد درس:</w:t>
      </w:r>
    </w:p>
    <w:p w:rsidR="00435A5E" w:rsidRPr="009964FC" w:rsidRDefault="00435A5E" w:rsidP="00435A5E">
      <w:pPr>
        <w:jc w:val="center"/>
        <w:rPr>
          <w:rFonts w:cs="Titr"/>
          <w:sz w:val="28"/>
          <w:szCs w:val="28"/>
          <w:rtl/>
        </w:rPr>
      </w:pPr>
    </w:p>
    <w:p w:rsidR="00435A5E" w:rsidRDefault="00435A5E" w:rsidP="00435A5E">
      <w:pPr>
        <w:jc w:val="center"/>
        <w:rPr>
          <w:rFonts w:cs="Nazanin"/>
          <w:b/>
          <w:bCs/>
          <w:sz w:val="28"/>
          <w:szCs w:val="28"/>
          <w:rtl/>
        </w:rPr>
      </w:pPr>
      <w:r w:rsidRPr="009964FC">
        <w:rPr>
          <w:rFonts w:cs="Nazanin" w:hint="cs"/>
          <w:b/>
          <w:bCs/>
          <w:sz w:val="28"/>
          <w:szCs w:val="28"/>
          <w:rtl/>
        </w:rPr>
        <w:t>تهيه و تنظيم:</w:t>
      </w:r>
    </w:p>
    <w:p w:rsidR="00435A5E" w:rsidRDefault="00435A5E" w:rsidP="00435A5E">
      <w:pPr>
        <w:jc w:val="center"/>
        <w:rPr>
          <w:rFonts w:cs="Nazanin"/>
          <w:b/>
          <w:bCs/>
          <w:sz w:val="28"/>
          <w:szCs w:val="28"/>
          <w:rtl/>
        </w:rPr>
      </w:pPr>
    </w:p>
    <w:p w:rsidR="00435A5E" w:rsidRDefault="00435A5E" w:rsidP="00435A5E">
      <w:pPr>
        <w:jc w:val="center"/>
        <w:rPr>
          <w:rFonts w:cs="Nazanin"/>
          <w:b/>
          <w:bCs/>
          <w:sz w:val="28"/>
          <w:szCs w:val="28"/>
          <w:rtl/>
        </w:rPr>
      </w:pPr>
    </w:p>
    <w:p w:rsidR="00435A5E" w:rsidRDefault="00435A5E" w:rsidP="00435A5E">
      <w:pPr>
        <w:jc w:val="center"/>
        <w:rPr>
          <w:rFonts w:cs="Nazanin"/>
          <w:b/>
          <w:bCs/>
          <w:sz w:val="28"/>
          <w:szCs w:val="28"/>
          <w:rtl/>
        </w:rPr>
      </w:pPr>
    </w:p>
    <w:p w:rsidR="00435A5E" w:rsidRDefault="00435A5E" w:rsidP="00435A5E">
      <w:pPr>
        <w:jc w:val="center"/>
        <w:rPr>
          <w:rFonts w:cs="Nazanin"/>
          <w:b/>
          <w:bCs/>
          <w:sz w:val="28"/>
          <w:szCs w:val="28"/>
          <w:rtl/>
        </w:rPr>
      </w:pPr>
    </w:p>
    <w:p w:rsidR="00435A5E" w:rsidRDefault="00435A5E" w:rsidP="00435A5E">
      <w:pPr>
        <w:jc w:val="center"/>
        <w:rPr>
          <w:rFonts w:cs="Titr"/>
          <w:rtl/>
        </w:rPr>
      </w:pPr>
      <w:r w:rsidRPr="009B542F">
        <w:rPr>
          <w:rFonts w:cs="Titr" w:hint="cs"/>
          <w:rtl/>
        </w:rPr>
        <w:lastRenderedPageBreak/>
        <w:t>فهرست مطالب</w:t>
      </w:r>
    </w:p>
    <w:p w:rsidR="00435A5E" w:rsidRDefault="00435A5E" w:rsidP="00435A5E">
      <w:pPr>
        <w:pStyle w:val="TOC1"/>
        <w:tabs>
          <w:tab w:val="right" w:leader="dot" w:pos="8494"/>
        </w:tabs>
        <w:ind w:firstLine="0"/>
        <w:rPr>
          <w:rFonts w:cs="Times New Roman"/>
          <w:noProof/>
          <w:sz w:val="24"/>
          <w:szCs w:val="24"/>
          <w:rtl/>
        </w:rPr>
      </w:pPr>
      <w:r w:rsidRPr="007C779E">
        <w:rPr>
          <w:rFonts w:cs="Titr"/>
          <w:rtl/>
        </w:rPr>
        <w:fldChar w:fldCharType="begin"/>
      </w:r>
      <w:r>
        <w:rPr>
          <w:rFonts w:cs="Titr"/>
          <w:rtl/>
        </w:rPr>
        <w:instrText xml:space="preserve"> </w:instrText>
      </w:r>
      <w:r>
        <w:rPr>
          <w:rFonts w:cs="Titr" w:hint="cs"/>
        </w:rPr>
        <w:instrText>TOC</w:instrText>
      </w:r>
      <w:r>
        <w:rPr>
          <w:rFonts w:cs="Titr" w:hint="cs"/>
          <w:rtl/>
        </w:rPr>
        <w:instrText xml:space="preserve"> \</w:instrText>
      </w:r>
      <w:r>
        <w:rPr>
          <w:rFonts w:cs="Titr" w:hint="cs"/>
        </w:rPr>
        <w:instrText>o "1-3" \h \z \u</w:instrText>
      </w:r>
      <w:r>
        <w:rPr>
          <w:rFonts w:cs="Titr"/>
          <w:rtl/>
        </w:rPr>
        <w:instrText xml:space="preserve"> </w:instrText>
      </w:r>
      <w:r w:rsidRPr="007C779E">
        <w:rPr>
          <w:rFonts w:cs="Titr"/>
          <w:rtl/>
        </w:rPr>
        <w:fldChar w:fldCharType="separate"/>
      </w:r>
      <w:hyperlink w:anchor="_Toc110829890" w:history="1">
        <w:r w:rsidRPr="00A07882">
          <w:rPr>
            <w:rStyle w:val="Hyperlink"/>
            <w:rFonts w:cs="Titr"/>
            <w:noProof/>
            <w:rtl/>
            <w:lang w:bidi="fa-IR"/>
          </w:rPr>
          <w:t>فصل اول- خصوصيات سلنيوم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Toc110829890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891" w:history="1">
        <w:r w:rsidRPr="00A07882">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Toc110829891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892" w:history="1">
        <w:r w:rsidRPr="00A07882">
          <w:rPr>
            <w:rStyle w:val="Hyperlink"/>
            <w:noProof/>
            <w:rtl/>
            <w:lang w:bidi="fa-IR"/>
          </w:rPr>
          <w:t>خصوصيات فيزيكي و شيميايي: سلينوم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Toc110829892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896" w:history="1">
        <w:r w:rsidRPr="00A07882">
          <w:rPr>
            <w:rStyle w:val="Hyperlink"/>
            <w:noProof/>
            <w:rtl/>
            <w:lang w:bidi="fa-IR"/>
          </w:rPr>
          <w:t>خصوصيات و اشكال سلنيوم در 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Toc110829896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897" w:history="1">
        <w:r w:rsidRPr="00A07882">
          <w:rPr>
            <w:rStyle w:val="Hyperlink"/>
            <w:noProof/>
            <w:rtl/>
            <w:lang w:bidi="fa-IR"/>
          </w:rPr>
          <w:t>حضور و توليد سلنيوم در طبيعت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Toc110829897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899" w:history="1">
        <w:r w:rsidRPr="00A07882">
          <w:rPr>
            <w:rStyle w:val="Hyperlink"/>
            <w:noProof/>
            <w:rtl/>
            <w:lang w:bidi="fa-IR"/>
          </w:rPr>
          <w:t>موارد استفاده سلنيوم در صنايع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Toc110829899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1" w:history="1">
        <w:r w:rsidRPr="00A07882">
          <w:rPr>
            <w:rStyle w:val="Hyperlink"/>
            <w:rFonts w:cs="Titr"/>
            <w:noProof/>
            <w:rtl/>
            <w:lang w:bidi="fa-IR"/>
          </w:rPr>
          <w:t>فصل دوم  تاثيرات و خطرات سلنيوم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2" w:history="1">
        <w:r w:rsidRPr="00A07882">
          <w:rPr>
            <w:rStyle w:val="Hyperlink"/>
            <w:noProof/>
            <w:rtl/>
            <w:lang w:bidi="fa-IR"/>
          </w:rPr>
          <w:t>تاثيرات سلنيوم جانداران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3" w:history="1">
        <w:r w:rsidRPr="00A07882">
          <w:rPr>
            <w:rStyle w:val="Hyperlink"/>
            <w:noProof/>
            <w:rtl/>
            <w:lang w:bidi="fa-IR"/>
          </w:rPr>
          <w:t>نقش سلنيوم در بدن انسان و بررسي نياز روزانه</w:t>
        </w:r>
        <w:r w:rsidRPr="00A07882">
          <w:rPr>
            <w:rStyle w:val="Hyperlink"/>
            <w:noProof/>
            <w:rtl/>
          </w:rPr>
          <w:t xml:space="preserve"> به</w:t>
        </w:r>
        <w:r w:rsidRPr="00A07882">
          <w:rPr>
            <w:rStyle w:val="Hyperlink"/>
            <w:noProof/>
            <w:rtl/>
            <w:lang w:bidi="fa-IR"/>
          </w:rPr>
          <w:t xml:space="preserve">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4" w:history="1">
        <w:r w:rsidRPr="00A07882">
          <w:rPr>
            <w:rStyle w:val="Hyperlink"/>
            <w:noProof/>
            <w:rtl/>
            <w:lang w:bidi="fa-IR"/>
          </w:rPr>
          <w:t>نقش فيزيولوژيكي سلنيوم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5" w:history="1">
        <w:r w:rsidRPr="00A07882">
          <w:rPr>
            <w:rStyle w:val="Hyperlink"/>
            <w:noProof/>
            <w:rtl/>
            <w:lang w:bidi="fa-IR"/>
          </w:rPr>
          <w:t>خطرات مصرف بيش از حد سلنيوم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6" w:history="1">
        <w:r w:rsidRPr="00A07882">
          <w:rPr>
            <w:rStyle w:val="Hyperlink"/>
            <w:noProof/>
            <w:rtl/>
            <w:lang w:bidi="fa-IR"/>
          </w:rPr>
          <w:t xml:space="preserve">خطرات مصرف </w:t>
        </w:r>
        <w:r w:rsidRPr="00A07882">
          <w:rPr>
            <w:rStyle w:val="Hyperlink"/>
            <w:noProof/>
            <w:rtl/>
          </w:rPr>
          <w:t xml:space="preserve">زياد </w:t>
        </w:r>
        <w:r w:rsidRPr="00A07882">
          <w:rPr>
            <w:rStyle w:val="Hyperlink"/>
            <w:noProof/>
            <w:rtl/>
            <w:lang w:bidi="fa-IR"/>
          </w:rPr>
          <w:t>سلنيوم براي سلامتي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7" w:history="1">
        <w:r w:rsidRPr="00A07882">
          <w:rPr>
            <w:rStyle w:val="Hyperlink"/>
            <w:noProof/>
            <w:rtl/>
            <w:lang w:bidi="fa-IR"/>
          </w:rPr>
          <w:t>خطرات كمبود سلنيوم در 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8" w:history="1">
        <w:r w:rsidRPr="00A07882">
          <w:rPr>
            <w:rStyle w:val="Hyperlink"/>
            <w:noProof/>
            <w:rtl/>
            <w:lang w:bidi="fa-IR"/>
          </w:rPr>
          <w:t>روش اول: تزريق سلنيوم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09" w:history="1">
        <w:r w:rsidRPr="00A07882">
          <w:rPr>
            <w:rStyle w:val="Hyperlink"/>
            <w:noProof/>
            <w:rtl/>
            <w:lang w:bidi="fa-IR"/>
          </w:rPr>
          <w:t>روش دوم: د ادن سلنيوم خوراكي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Toc110829909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10" w:history="1">
        <w:r w:rsidRPr="00A07882">
          <w:rPr>
            <w:rStyle w:val="Hyperlink"/>
            <w:noProof/>
            <w:rtl/>
            <w:lang w:bidi="fa-IR"/>
          </w:rPr>
          <w:t>نمونه هايي از خواراكيهاي حاوي سلنيوم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Toc110829910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35A5E" w:rsidRPr="009B542F" w:rsidRDefault="00435A5E" w:rsidP="00435A5E">
      <w:pPr>
        <w:pStyle w:val="TOC1"/>
        <w:tabs>
          <w:tab w:val="right" w:leader="dot" w:pos="8494"/>
        </w:tabs>
        <w:ind w:firstLine="0"/>
        <w:rPr>
          <w:rStyle w:val="Hyperlink"/>
          <w:rFonts w:cs="Titr"/>
          <w:rtl/>
          <w:lang w:bidi="fa-IR"/>
        </w:rPr>
      </w:pPr>
      <w:hyperlink w:anchor="_Toc110829912" w:history="1">
        <w:r w:rsidRPr="009B542F">
          <w:rPr>
            <w:rStyle w:val="Hyperlink"/>
            <w:rFonts w:cs="Titr"/>
            <w:noProof/>
            <w:rtl/>
            <w:lang w:bidi="fa-IR"/>
          </w:rPr>
          <w:t>فصل سوم- آلودگي سلنيوم و نحوه از بين بردن آن</w:t>
        </w:r>
        <w:r w:rsidRPr="009B542F">
          <w:rPr>
            <w:rStyle w:val="Hyperlink"/>
            <w:rFonts w:cs="Titr"/>
            <w:webHidden/>
            <w:rtl/>
            <w:lang w:bidi="fa-IR"/>
          </w:rPr>
          <w:tab/>
        </w:r>
        <w:r w:rsidRPr="009B542F">
          <w:rPr>
            <w:rStyle w:val="Hyperlink"/>
            <w:rFonts w:cs="Titr"/>
            <w:webHidden/>
            <w:rtl/>
            <w:lang w:bidi="fa-IR"/>
          </w:rPr>
          <w:fldChar w:fldCharType="begin"/>
        </w:r>
        <w:r w:rsidRPr="009B542F">
          <w:rPr>
            <w:rStyle w:val="Hyperlink"/>
            <w:rFonts w:cs="Titr"/>
            <w:webHidden/>
            <w:rtl/>
            <w:lang w:bidi="fa-IR"/>
          </w:rPr>
          <w:instrText xml:space="preserve"> </w:instrText>
        </w:r>
        <w:r w:rsidRPr="009B542F">
          <w:rPr>
            <w:rStyle w:val="Hyperlink"/>
            <w:rFonts w:cs="Titr"/>
            <w:webHidden/>
            <w:lang w:bidi="fa-IR"/>
          </w:rPr>
          <w:instrText>PAGEREF</w:instrText>
        </w:r>
        <w:r w:rsidRPr="009B542F">
          <w:rPr>
            <w:rStyle w:val="Hyperlink"/>
            <w:rFonts w:cs="Titr"/>
            <w:webHidden/>
            <w:rtl/>
            <w:lang w:bidi="fa-IR"/>
          </w:rPr>
          <w:instrText xml:space="preserve"> _</w:instrText>
        </w:r>
        <w:r w:rsidRPr="009B542F">
          <w:rPr>
            <w:rStyle w:val="Hyperlink"/>
            <w:rFonts w:cs="Titr"/>
            <w:webHidden/>
            <w:lang w:bidi="fa-IR"/>
          </w:rPr>
          <w:instrText>Toc110829912 \h</w:instrText>
        </w:r>
        <w:r w:rsidRPr="009B542F">
          <w:rPr>
            <w:rStyle w:val="Hyperlink"/>
            <w:rFonts w:cs="Titr"/>
            <w:webHidden/>
            <w:rtl/>
            <w:lang w:bidi="fa-IR"/>
          </w:rPr>
          <w:instrText xml:space="preserve"> </w:instrText>
        </w:r>
        <w:r w:rsidRPr="009B542F">
          <w:rPr>
            <w:rStyle w:val="Hyperlink"/>
            <w:rFonts w:cs="Titr"/>
            <w:webHidden/>
            <w:rtl/>
            <w:lang w:bidi="fa-IR"/>
          </w:rPr>
        </w:r>
        <w:r w:rsidRPr="009B542F">
          <w:rPr>
            <w:rStyle w:val="Hyperlink"/>
            <w:rFonts w:cs="Titr"/>
            <w:webHidden/>
            <w:rtl/>
            <w:lang w:bidi="fa-IR"/>
          </w:rPr>
          <w:fldChar w:fldCharType="separate"/>
        </w:r>
        <w:r>
          <w:rPr>
            <w:rStyle w:val="Hyperlink"/>
            <w:rFonts w:cs="Titr"/>
            <w:noProof/>
            <w:webHidden/>
            <w:rtl/>
            <w:lang w:bidi="fa-IR"/>
          </w:rPr>
          <w:t>39</w:t>
        </w:r>
        <w:r w:rsidRPr="009B542F">
          <w:rPr>
            <w:rStyle w:val="Hyperlink"/>
            <w:rFonts w:cs="Titr"/>
            <w:webHidden/>
            <w:rtl/>
            <w:lang w:bidi="fa-IR"/>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13" w:history="1">
        <w:r w:rsidRPr="00A07882">
          <w:rPr>
            <w:rStyle w:val="Hyperlink"/>
            <w:noProof/>
            <w:rtl/>
            <w:lang w:bidi="fa-IR"/>
          </w:rPr>
          <w:t>نمونه هايي از خاكهاي حاوي سلنيوم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Toc110829913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14" w:history="1">
        <w:r w:rsidRPr="00A07882">
          <w:rPr>
            <w:rStyle w:val="Hyperlink"/>
            <w:noProof/>
            <w:rtl/>
            <w:lang w:bidi="fa-IR"/>
          </w:rPr>
          <w:t>غلظت سلنيوم در خاك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Toc110829914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15" w:history="1">
        <w:r w:rsidRPr="00A07882">
          <w:rPr>
            <w:rStyle w:val="Hyperlink"/>
            <w:noProof/>
            <w:rtl/>
            <w:lang w:bidi="fa-IR"/>
          </w:rPr>
          <w:t>آلودگي سلنيوم در خاك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Toc110829915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16" w:history="1">
        <w:r w:rsidRPr="00A07882">
          <w:rPr>
            <w:rStyle w:val="Hyperlink"/>
            <w:noProof/>
            <w:rtl/>
            <w:lang w:bidi="fa-IR"/>
          </w:rPr>
          <w:t>نحوه از بين بردن آلودگي به روش گياه پالايي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Toc110829916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17" w:history="1">
        <w:r w:rsidRPr="00A07882">
          <w:rPr>
            <w:rStyle w:val="Hyperlink"/>
            <w:noProof/>
            <w:rtl/>
            <w:lang w:bidi="fa-IR"/>
          </w:rPr>
          <w:t xml:space="preserve">معرفي برخي از گونه ها و گياهان مفيد در </w:t>
        </w:r>
        <w:r w:rsidRPr="00A07882">
          <w:rPr>
            <w:rStyle w:val="Hyperlink"/>
            <w:noProof/>
            <w:lang w:bidi="fa-IR"/>
          </w:rPr>
          <w:t>phytoremediation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Toc110829917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18" w:history="1">
        <w:r w:rsidRPr="00A07882">
          <w:rPr>
            <w:rStyle w:val="Hyperlink"/>
            <w:noProof/>
            <w:rtl/>
          </w:rPr>
          <w:t xml:space="preserve">بررسي و نتايج آزمايشهاي مربوط به </w:t>
        </w:r>
        <w:r w:rsidRPr="00A07882">
          <w:rPr>
            <w:rStyle w:val="Hyperlink"/>
            <w:noProof/>
          </w:rPr>
          <w:t>Phytoremediation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Toc110829918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19" w:history="1">
        <w:r w:rsidRPr="00A07882">
          <w:rPr>
            <w:rStyle w:val="Hyperlink"/>
            <w:noProof/>
            <w:rtl/>
          </w:rPr>
          <w:t xml:space="preserve">وارد شدن علم بيوتكنولوژي در </w:t>
        </w:r>
        <w:r w:rsidRPr="00A07882">
          <w:rPr>
            <w:rStyle w:val="Hyperlink"/>
            <w:noProof/>
          </w:rPr>
          <w:t>phytoremediation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Toc110829919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20" w:history="1">
        <w:r w:rsidRPr="00A07882">
          <w:rPr>
            <w:rStyle w:val="Hyperlink"/>
            <w:noProof/>
            <w:rtl/>
          </w:rPr>
          <w:t>نتايج و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Toc110829920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435A5E" w:rsidRDefault="00435A5E" w:rsidP="00435A5E">
      <w:pPr>
        <w:pStyle w:val="TOC1"/>
        <w:tabs>
          <w:tab w:val="right" w:leader="dot" w:pos="8494"/>
        </w:tabs>
        <w:ind w:firstLine="0"/>
        <w:rPr>
          <w:rFonts w:cs="Times New Roman"/>
          <w:noProof/>
          <w:sz w:val="24"/>
          <w:szCs w:val="24"/>
          <w:rtl/>
        </w:rPr>
      </w:pPr>
      <w:hyperlink w:anchor="_Toc110829921" w:history="1">
        <w:r w:rsidRPr="00A07882">
          <w:rPr>
            <w:rStyle w:val="Hyperlink"/>
            <w:noProof/>
            <w:rtl/>
          </w:rPr>
          <w:t>منابع و ماخذ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Toc110829921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35A5E" w:rsidRDefault="00435A5E" w:rsidP="00435A5E">
      <w:pPr>
        <w:rPr>
          <w:rFonts w:cs="Titr"/>
          <w:rtl/>
        </w:rPr>
        <w:sectPr w:rsidR="00435A5E" w:rsidSect="00521A5F">
          <w:pgSz w:w="11906" w:h="16838" w:code="9"/>
          <w:pgMar w:top="1701" w:right="1701" w:bottom="1701" w:left="1701" w:header="1134"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60"/>
        </w:sectPr>
      </w:pPr>
      <w:r>
        <w:rPr>
          <w:rFonts w:cs="Titr"/>
          <w:rtl/>
        </w:rPr>
        <w:fldChar w:fldCharType="end"/>
      </w:r>
    </w:p>
    <w:p w:rsidR="00435A5E" w:rsidRDefault="00435A5E" w:rsidP="00435A5E"/>
    <w:p w:rsidR="00435A5E" w:rsidRDefault="00435A5E" w:rsidP="00435A5E">
      <w:pPr>
        <w:pStyle w:val="Heading1"/>
        <w:jc w:val="center"/>
        <w:rPr>
          <w:rFonts w:ascii="Times New Roman" w:hAnsi="Times New Roman" w:hint="cs"/>
          <w:b w:val="0"/>
          <w:sz w:val="26"/>
          <w:szCs w:val="28"/>
          <w:rtl/>
          <w:lang w:bidi="fa-IR"/>
        </w:rPr>
      </w:pPr>
    </w:p>
    <w:p w:rsidR="00435A5E" w:rsidRDefault="00435A5E" w:rsidP="00435A5E">
      <w:pPr>
        <w:pStyle w:val="Heading1"/>
        <w:jc w:val="center"/>
        <w:rPr>
          <w:rFonts w:ascii="Times New Roman" w:hAnsi="Times New Roman" w:hint="cs"/>
          <w:b w:val="0"/>
          <w:sz w:val="26"/>
          <w:szCs w:val="28"/>
          <w:rtl/>
          <w:lang w:bidi="fa-IR"/>
        </w:rPr>
      </w:pPr>
    </w:p>
    <w:p w:rsidR="00435A5E" w:rsidRDefault="00435A5E" w:rsidP="00435A5E">
      <w:pPr>
        <w:pStyle w:val="Heading1"/>
        <w:jc w:val="center"/>
        <w:rPr>
          <w:rFonts w:ascii="Times New Roman" w:hAnsi="Times New Roman" w:hint="cs"/>
          <w:b w:val="0"/>
          <w:sz w:val="26"/>
          <w:szCs w:val="28"/>
          <w:rtl/>
          <w:lang w:bidi="fa-IR"/>
        </w:rPr>
      </w:pPr>
    </w:p>
    <w:p w:rsidR="00435A5E" w:rsidRDefault="00435A5E" w:rsidP="00435A5E">
      <w:pPr>
        <w:pStyle w:val="Heading1"/>
        <w:jc w:val="center"/>
        <w:rPr>
          <w:rFonts w:ascii="Times New Roman" w:hAnsi="Times New Roman" w:hint="cs"/>
          <w:b w:val="0"/>
          <w:sz w:val="26"/>
          <w:szCs w:val="28"/>
          <w:rtl/>
          <w:lang w:bidi="fa-IR"/>
        </w:rPr>
      </w:pPr>
    </w:p>
    <w:p w:rsidR="00435A5E" w:rsidRDefault="00435A5E" w:rsidP="00435A5E">
      <w:pPr>
        <w:pStyle w:val="Heading1"/>
        <w:jc w:val="center"/>
        <w:rPr>
          <w:rFonts w:ascii="Times New Roman" w:hAnsi="Times New Roman" w:hint="cs"/>
          <w:b w:val="0"/>
          <w:sz w:val="26"/>
          <w:szCs w:val="28"/>
          <w:rtl/>
          <w:lang w:bidi="fa-IR"/>
        </w:rPr>
      </w:pPr>
      <w:r>
        <w:rPr>
          <w:rFonts w:hint="cs"/>
          <w:rtl/>
        </w:rPr>
        <w:pict>
          <v:roundrect id="_x0000_s1026" style="position:absolute;left:0;text-align:left;margin-left:53.85pt;margin-top:6.7pt;width:306pt;height:108pt;z-index:-251658240" arcsize="10923f">
            <v:fill color2="fill darken(118)" rotate="t" method="linear sigma" focus="100%" type="gradient"/>
            <w10:wrap anchorx="page"/>
          </v:roundrect>
        </w:pict>
      </w:r>
      <w:bookmarkStart w:id="0" w:name="_Toc110829889"/>
      <w:bookmarkEnd w:id="0"/>
    </w:p>
    <w:p w:rsidR="00435A5E" w:rsidRDefault="00435A5E" w:rsidP="00435A5E">
      <w:pPr>
        <w:pStyle w:val="Heading1"/>
        <w:jc w:val="center"/>
        <w:rPr>
          <w:rFonts w:ascii="Times New Roman" w:hAnsi="Times New Roman" w:cs="Titr" w:hint="cs"/>
          <w:b w:val="0"/>
          <w:sz w:val="26"/>
          <w:szCs w:val="36"/>
          <w:rtl/>
          <w:lang w:bidi="fa-IR"/>
        </w:rPr>
      </w:pPr>
      <w:bookmarkStart w:id="1" w:name="_Toc110829890"/>
      <w:r>
        <w:rPr>
          <w:rFonts w:ascii="Times New Roman" w:hAnsi="Times New Roman" w:cs="Titr" w:hint="cs"/>
          <w:b w:val="0"/>
          <w:sz w:val="26"/>
          <w:szCs w:val="36"/>
          <w:rtl/>
          <w:lang w:bidi="fa-IR"/>
        </w:rPr>
        <w:t>فصل اول- خصوصيات سلنيوم</w:t>
      </w:r>
      <w:bookmarkEnd w:id="1"/>
    </w:p>
    <w:p w:rsidR="00435A5E" w:rsidRDefault="00435A5E" w:rsidP="00435A5E">
      <w:pPr>
        <w:pStyle w:val="Heading1"/>
        <w:rPr>
          <w:rFonts w:ascii="Times New Roman" w:hAnsi="Times New Roman" w:hint="cs"/>
          <w:b w:val="0"/>
          <w:sz w:val="26"/>
          <w:rtl/>
          <w:lang w:bidi="fa-IR"/>
        </w:rPr>
      </w:pPr>
      <w:r>
        <w:rPr>
          <w:rFonts w:hint="cs"/>
          <w:bCs w:val="0"/>
          <w:rtl/>
          <w:lang w:bidi="fa-IR"/>
        </w:rPr>
        <w:br w:type="page"/>
      </w:r>
      <w:bookmarkStart w:id="2" w:name="_Toc110780995"/>
      <w:bookmarkStart w:id="3" w:name="_Toc110829891"/>
      <w:r>
        <w:rPr>
          <w:rFonts w:ascii="Times New Roman" w:hAnsi="Times New Roman" w:hint="cs"/>
          <w:b w:val="0"/>
          <w:sz w:val="26"/>
          <w:rtl/>
          <w:lang w:bidi="fa-IR"/>
        </w:rPr>
        <w:lastRenderedPageBreak/>
        <w:t>مقدمه:</w:t>
      </w:r>
      <w:bookmarkEnd w:id="2"/>
      <w:bookmarkEnd w:id="3"/>
      <w:r>
        <w:rPr>
          <w:rFonts w:ascii="Times New Roman" w:hAnsi="Times New Roman" w:hint="cs"/>
          <w:b w:val="0"/>
          <w:sz w:val="26"/>
          <w:rtl/>
          <w:lang w:bidi="fa-IR"/>
        </w:rPr>
        <w:t xml:space="preserve"> </w:t>
      </w:r>
    </w:p>
    <w:p w:rsidR="00435A5E" w:rsidRDefault="00435A5E" w:rsidP="00435A5E">
      <w:pPr>
        <w:jc w:val="lowKashida"/>
        <w:rPr>
          <w:rFonts w:ascii="Times New Roman" w:hAnsi="Times New Roman" w:hint="cs"/>
          <w:sz w:val="26"/>
          <w:rtl/>
        </w:rPr>
      </w:pPr>
      <w:r>
        <w:rPr>
          <w:rFonts w:hint="cs"/>
          <w:rtl/>
        </w:rPr>
        <w:t xml:space="preserve">اولين اطلاعات ثبت شده در اين مورد توسط ماركو پولو در سال </w:t>
      </w:r>
      <w:r>
        <w:t xml:space="preserve">1295 </w:t>
      </w:r>
      <w:r>
        <w:rPr>
          <w:rFonts w:hint="cs"/>
          <w:rtl/>
        </w:rPr>
        <w:t xml:space="preserve">  ميلادي بوده است كه در مناطق غربي چين ونزديك تبت و مغولستان حيواناتش بعد از چراي گياهان آن منطقه شروع به تلو خوردن مي‌نمودند كه امروزه مي‌دانيم ناشي سميت حاد سلنيومي‌بوده است.</w:t>
      </w:r>
    </w:p>
    <w:p w:rsidR="00435A5E" w:rsidRDefault="00435A5E" w:rsidP="00435A5E">
      <w:pPr>
        <w:jc w:val="lowKashida"/>
        <w:rPr>
          <w:rFonts w:hint="cs"/>
          <w:rtl/>
        </w:rPr>
      </w:pPr>
      <w:r>
        <w:rPr>
          <w:rFonts w:hint="cs"/>
          <w:rtl/>
        </w:rPr>
        <w:t xml:space="preserve">براي اولين بار سلنيوم توسط </w:t>
      </w:r>
      <w:r>
        <w:t>Berzelius</w:t>
      </w:r>
      <w:r>
        <w:rPr>
          <w:rFonts w:hint="cs"/>
          <w:rtl/>
        </w:rPr>
        <w:t xml:space="preserve"> كه در سال </w:t>
      </w:r>
      <w:r>
        <w:t>1817</w:t>
      </w:r>
      <w:r>
        <w:rPr>
          <w:rFonts w:hint="cs"/>
          <w:rtl/>
        </w:rPr>
        <w:t xml:space="preserve"> يا </w:t>
      </w:r>
      <w:r>
        <w:t>1818</w:t>
      </w:r>
      <w:r>
        <w:rPr>
          <w:rFonts w:hint="cs"/>
          <w:rtl/>
        </w:rPr>
        <w:t xml:space="preserve"> رسوبات و لجنهايي كه از اكسيداسيون اكسيد سولفور سنگ مس بدست مي‌آمد را مورد بررسي قرار داد كشف شد وي متوجه شد كه در بين آن عنصر جديدي وجود دارد اما در آن هنگام آنرا با تلوريم اشتباه گرفتند بعد از گذشت ربع قرن </w:t>
      </w:r>
      <w:r>
        <w:t>Arnold</w:t>
      </w:r>
      <w:r>
        <w:rPr>
          <w:rFonts w:hint="cs"/>
          <w:rtl/>
        </w:rPr>
        <w:t xml:space="preserve"> به گوگرد قرمز توجه كرد و متوجه موادي در رسوبات آن شد و آنرا </w:t>
      </w:r>
      <w:proofErr w:type="spellStart"/>
      <w:r>
        <w:t>Sulfurrubeum</w:t>
      </w:r>
      <w:proofErr w:type="spellEnd"/>
      <w:r>
        <w:rPr>
          <w:rFonts w:hint="cs"/>
          <w:rtl/>
        </w:rPr>
        <w:t xml:space="preserve"> ناميد. به هر حال تا سال </w:t>
      </w:r>
      <w:r>
        <w:t xml:space="preserve">1950 </w:t>
      </w:r>
      <w:r>
        <w:rPr>
          <w:rFonts w:hint="cs"/>
          <w:rtl/>
        </w:rPr>
        <w:t xml:space="preserve"> كسي متوجه وجود سلنيوم نبود فقط مي‌دانستند كه درجدول تناوبي عنصري وجود دارد كه بار گوگرد </w:t>
      </w:r>
      <w:r>
        <w:t>(s)</w:t>
      </w:r>
      <w:r>
        <w:rPr>
          <w:rFonts w:hint="cs"/>
          <w:rtl/>
        </w:rPr>
        <w:t xml:space="preserve"> و عنصر تلوريم </w:t>
      </w:r>
      <w:r>
        <w:t>(Ti)</w:t>
      </w:r>
      <w:r>
        <w:rPr>
          <w:rFonts w:hint="cs"/>
          <w:rtl/>
        </w:rPr>
        <w:t xml:space="preserve"> هم خصوصيات است. و حتي خصوصياتي به طور مشترك با هر يك از آنها دارد يعني هم خصوصيات فلزي و هم غير فلزي را داراست و در حالت سميت،</w:t>
      </w:r>
      <w:r>
        <w:t xml:space="preserve">5 </w:t>
      </w:r>
      <w:r>
        <w:rPr>
          <w:rFonts w:hint="cs"/>
          <w:rtl/>
        </w:rPr>
        <w:t xml:space="preserve"> برابر خطرناك تر از آرسنيك مي‌باشد؛ در نهايت آنرا سلنيوم ناميدند و بيان نمودند كه اين عنصر در محدوده خيلي كوچكي براي جانواران قابل استفاده مي‌باشد.</w:t>
      </w:r>
    </w:p>
    <w:p w:rsidR="00435A5E" w:rsidRDefault="00435A5E" w:rsidP="00435A5E">
      <w:pPr>
        <w:jc w:val="lowKashida"/>
        <w:rPr>
          <w:rFonts w:hint="cs"/>
          <w:rtl/>
        </w:rPr>
      </w:pPr>
      <w:r>
        <w:rPr>
          <w:rFonts w:hint="cs"/>
          <w:rtl/>
        </w:rPr>
        <w:t>در كل سلنيوم از عناصر كم مصرف مي‌باشد كه باعث سلامتي فرد يا گياه يا حيوان مي‌گردد، ولي همانطور كه گفته شد مقدار نياز به سلنيوم خيلي كم است.</w:t>
      </w:r>
    </w:p>
    <w:p w:rsidR="00435A5E" w:rsidRDefault="00435A5E" w:rsidP="00435A5E">
      <w:pPr>
        <w:jc w:val="lowKashida"/>
        <w:rPr>
          <w:rFonts w:hint="cs"/>
          <w:rtl/>
        </w:rPr>
      </w:pPr>
      <w:r>
        <w:rPr>
          <w:rFonts w:hint="cs"/>
          <w:rtl/>
        </w:rPr>
        <w:t xml:space="preserve">سلنيوم اغلب در پروتئن ها موجب ساختن سلنوپروتئن ها مي‌گردد كه براي توليد آنزيمهاي آنتي اكسيدان مهم هستند اين آنتي اكسيدانها به كمك </w:t>
      </w:r>
      <w:r>
        <w:t>Se-Pt</w:t>
      </w:r>
      <w:r>
        <w:rPr>
          <w:rFonts w:hint="cs"/>
          <w:rtl/>
        </w:rPr>
        <w:t xml:space="preserve"> ها در حفظ سلامتي سلولها كه مورد خطر راديكالهاي آزاد اكسيژن مي‌باشند موثرند به صورت خلاصه بايد گفت راديكالهاي آزاد بطور طبيعي در متابوليسم اكسيژن ساخته مي‌شوند كه ممكن است در ايجاد بيمارهاي مزمن مثل سرطان و بيمار قلبي و عروقي و يا حتي در انجام فعاليتهاي منظم غده تيروئيد و سيستم دفاعي بدن نقش داشته باشند.</w:t>
      </w:r>
    </w:p>
    <w:p w:rsidR="00435A5E" w:rsidRDefault="00435A5E" w:rsidP="00435A5E">
      <w:pPr>
        <w:jc w:val="lowKashida"/>
        <w:rPr>
          <w:rFonts w:hint="cs"/>
          <w:rtl/>
        </w:rPr>
      </w:pPr>
      <w:r>
        <w:rPr>
          <w:rFonts w:hint="cs"/>
          <w:rtl/>
        </w:rPr>
        <w:t xml:space="preserve">يكي از راههاي مطمئن جذب سلنيوم خوردن غذاهاي گوشتي وگياهاني است كه در مناطقي با خاكهاي سرشار از سلنيوم مي‌رويند كه در ادامه بطور مفصل راجع به آن بحث خواهد شد. و در نهايت نتجه گيري مي‌گردد كه كمبود يا سميت سلنيوم در بدن انسان تحت تاثير مقدار سلينوم در بدن دامها و حيواناتي است كه انسان از آن تغذيه مي‌كند و آنها هم به نوبه خود متاثر از گياهان منطقه و خاك آن نواحي اند البته در اين ميان عواملي چون اقليم و </w:t>
      </w:r>
      <w:r>
        <w:t>pH</w:t>
      </w:r>
      <w:r>
        <w:rPr>
          <w:rFonts w:hint="cs"/>
          <w:rtl/>
        </w:rPr>
        <w:t xml:space="preserve"> هم موثر خواهند بود.</w:t>
      </w:r>
    </w:p>
    <w:p w:rsidR="00435A5E" w:rsidRDefault="00435A5E" w:rsidP="00435A5E">
      <w:pPr>
        <w:pStyle w:val="Heading1"/>
        <w:rPr>
          <w:rFonts w:hint="cs"/>
          <w:rtl/>
          <w:lang w:bidi="fa-IR"/>
        </w:rPr>
      </w:pPr>
      <w:bookmarkStart w:id="4" w:name="_Toc110780996"/>
    </w:p>
    <w:p w:rsidR="00435A5E" w:rsidRDefault="00435A5E" w:rsidP="00435A5E">
      <w:pPr>
        <w:pStyle w:val="Heading1"/>
        <w:rPr>
          <w:rFonts w:hint="cs"/>
          <w:rtl/>
          <w:lang w:bidi="fa-IR"/>
        </w:rPr>
      </w:pPr>
      <w:bookmarkStart w:id="5" w:name="_Toc110829892"/>
      <w:r>
        <w:rPr>
          <w:rFonts w:hint="cs"/>
          <w:rtl/>
          <w:lang w:bidi="fa-IR"/>
        </w:rPr>
        <w:t>خصوصيات فيزيكي و شيميايي: سلينوم</w:t>
      </w:r>
      <w:bookmarkEnd w:id="4"/>
      <w:bookmarkEnd w:id="5"/>
      <w:r>
        <w:rPr>
          <w:rFonts w:hint="cs"/>
          <w:rtl/>
          <w:lang w:bidi="fa-IR"/>
        </w:rPr>
        <w:t xml:space="preserve"> </w:t>
      </w:r>
    </w:p>
    <w:p w:rsidR="00435A5E" w:rsidRDefault="00435A5E" w:rsidP="00435A5E">
      <w:pPr>
        <w:jc w:val="lowKashida"/>
        <w:rPr>
          <w:rFonts w:hint="cs"/>
          <w:rtl/>
        </w:rPr>
      </w:pPr>
      <w:r>
        <w:rPr>
          <w:rFonts w:hint="cs"/>
          <w:rtl/>
        </w:rPr>
        <w:t>همانطور كه در جدول شماره يك نشان داده شد سلنيوم عنصري با عدد اتمي‌</w:t>
      </w:r>
      <w:r>
        <w:t>34</w:t>
      </w:r>
      <w:r>
        <w:rPr>
          <w:rFonts w:hint="cs"/>
          <w:rtl/>
        </w:rPr>
        <w:t xml:space="preserve"> و وزن اتمي‌</w:t>
      </w:r>
      <w:r>
        <w:t>78.96</w:t>
      </w:r>
      <w:r>
        <w:rPr>
          <w:rFonts w:hint="cs"/>
          <w:rtl/>
        </w:rPr>
        <w:t xml:space="preserve"> و چگالي 79/4 گرم بر سانتيمتر مكعب در </w:t>
      </w:r>
      <w:r>
        <w:t>20</w:t>
      </w:r>
      <w:r>
        <w:rPr>
          <w:rFonts w:hint="cs"/>
          <w:rtl/>
        </w:rPr>
        <w:t xml:space="preserve"> درجه سانتگراد است. حجم اتم آن 45/16 سانتيمتر مكعب بر مول مي‌باشد و جزء عناصر غير فلزي و از گروه شش جدول تناوبي است كه معروف به </w:t>
      </w:r>
      <w:proofErr w:type="spellStart"/>
      <w:r>
        <w:t>chalcogen</w:t>
      </w:r>
      <w:proofErr w:type="spellEnd"/>
      <w:r>
        <w:rPr>
          <w:rFonts w:hint="cs"/>
          <w:rtl/>
        </w:rPr>
        <w:t xml:space="preserve"> مي‌باشد.</w:t>
      </w:r>
    </w:p>
    <w:p w:rsidR="00435A5E" w:rsidRDefault="00435A5E" w:rsidP="00435A5E">
      <w:pPr>
        <w:jc w:val="lowKashida"/>
        <w:rPr>
          <w:rFonts w:hint="cs"/>
          <w:bCs/>
          <w:szCs w:val="26"/>
          <w:rtl/>
        </w:rPr>
      </w:pPr>
      <w:r>
        <w:rPr>
          <w:rFonts w:hint="cs"/>
          <w:bCs/>
          <w:szCs w:val="26"/>
          <w:rtl/>
        </w:rPr>
        <w:br w:type="page"/>
      </w:r>
      <w:r>
        <w:rPr>
          <w:rFonts w:hint="cs"/>
          <w:bCs/>
          <w:szCs w:val="26"/>
          <w:rtl/>
        </w:rPr>
        <w:lastRenderedPageBreak/>
        <w:t>جدول 1: خصوصيات عمومي‌سلينوم</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1570"/>
        <w:gridCol w:w="2090"/>
        <w:gridCol w:w="1443"/>
        <w:gridCol w:w="1464"/>
      </w:tblGrid>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Name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 xml:space="preserve">Selenium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Symbol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 xml:space="preserve">Se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Atomic number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 xml:space="preserve">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Atomic weight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 xml:space="preserve">78.96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Density @ 293 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 xml:space="preserve">4.79 g/cm3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Atomic volume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 xml:space="preserve">16.45 cm3/mol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Group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 xml:space="preserve">Non-Metal, </w:t>
            </w:r>
            <w:proofErr w:type="spellStart"/>
            <w:r>
              <w:rPr>
                <w:szCs w:val="26"/>
              </w:rPr>
              <w:t>Chalcogen</w:t>
            </w:r>
            <w:proofErr w:type="spellEnd"/>
            <w:r>
              <w:rPr>
                <w:szCs w:val="26"/>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Discovered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6"/>
                <w:lang w:bidi="ar-SA"/>
              </w:rPr>
            </w:pPr>
            <w:r>
              <w:rPr>
                <w:szCs w:val="26"/>
              </w:rPr>
              <w:t xml:space="preserve">1818 </w:t>
            </w:r>
          </w:p>
        </w:tc>
      </w:tr>
    </w:tbl>
    <w:p w:rsidR="00435A5E" w:rsidRDefault="00435A5E" w:rsidP="00435A5E">
      <w:pPr>
        <w:jc w:val="lowKashida"/>
        <w:rPr>
          <w:rFonts w:cs="B Yagut" w:hint="cs"/>
          <w:szCs w:val="24"/>
          <w:rtl/>
        </w:rPr>
      </w:pPr>
    </w:p>
    <w:p w:rsidR="00435A5E" w:rsidRDefault="00435A5E" w:rsidP="00435A5E">
      <w:pPr>
        <w:jc w:val="lowKashida"/>
        <w:rPr>
          <w:rFonts w:hint="cs"/>
          <w:sz w:val="26"/>
          <w:szCs w:val="28"/>
          <w:rtl/>
        </w:rPr>
      </w:pPr>
      <w:r>
        <w:rPr>
          <w:rFonts w:hint="cs"/>
          <w:rtl/>
        </w:rPr>
        <w:t xml:space="preserve">همانطور كه در جدول شماره دو نشان داده شده است دماي ذوب اين عنصر </w:t>
      </w:r>
      <w:r>
        <w:t>490.2</w:t>
      </w:r>
      <w:r>
        <w:rPr>
          <w:rFonts w:hint="cs"/>
          <w:rtl/>
        </w:rPr>
        <w:t xml:space="preserve"> درجه كلوين و دماي جوش آن </w:t>
      </w:r>
      <w:r>
        <w:t>958</w:t>
      </w:r>
      <w:r>
        <w:rPr>
          <w:rFonts w:hint="cs"/>
          <w:rtl/>
        </w:rPr>
        <w:t xml:space="preserve"> درجه كلوين برابر با </w:t>
      </w:r>
      <w:r>
        <w:t>685</w:t>
      </w:r>
      <w:r>
        <w:rPr>
          <w:rFonts w:hint="cs"/>
          <w:rtl/>
        </w:rPr>
        <w:t xml:space="preserve"> درجه سانتيگراد مي‌باشد و همچنين انرژي ويژه ذوب آن </w:t>
      </w:r>
      <w:r>
        <w:t>6.694</w:t>
      </w:r>
      <w:r>
        <w:rPr>
          <w:rFonts w:hint="cs"/>
          <w:rtl/>
        </w:rPr>
        <w:t xml:space="preserve"> كيلو ژول بر مول است و گرماي ويژه تبخير آن </w:t>
      </w:r>
      <w:r>
        <w:t>37.7</w:t>
      </w:r>
      <w:r>
        <w:rPr>
          <w:rFonts w:hint="cs"/>
          <w:rtl/>
        </w:rPr>
        <w:t xml:space="preserve"> همچنين فشار بخار اين عنصر در </w:t>
      </w:r>
      <w:r>
        <w:t>494</w:t>
      </w:r>
      <w:r>
        <w:rPr>
          <w:rFonts w:hint="cs"/>
          <w:rtl/>
        </w:rPr>
        <w:t xml:space="preserve"> درجه كلوين برابر </w:t>
      </w:r>
      <w:r>
        <w:t>0.695</w:t>
      </w:r>
      <w:r>
        <w:rPr>
          <w:rFonts w:hint="cs"/>
          <w:rtl/>
        </w:rPr>
        <w:t xml:space="preserve"> پاسكال است مي‌باشد. </w:t>
      </w:r>
    </w:p>
    <w:p w:rsidR="00435A5E" w:rsidRDefault="00435A5E" w:rsidP="00435A5E">
      <w:pPr>
        <w:jc w:val="lowKashida"/>
        <w:rPr>
          <w:rFonts w:hint="cs"/>
          <w:sz w:val="20"/>
          <w:rtl/>
        </w:rPr>
      </w:pPr>
    </w:p>
    <w:p w:rsidR="00435A5E" w:rsidRDefault="00435A5E" w:rsidP="00435A5E">
      <w:pPr>
        <w:jc w:val="lowKashida"/>
        <w:rPr>
          <w:rFonts w:hint="cs"/>
          <w:b/>
          <w:bCs/>
          <w:sz w:val="26"/>
          <w:szCs w:val="26"/>
          <w:rtl/>
        </w:rPr>
      </w:pPr>
      <w:r>
        <w:rPr>
          <w:rFonts w:hint="cs"/>
          <w:b/>
          <w:bCs/>
          <w:szCs w:val="26"/>
          <w:rtl/>
        </w:rPr>
        <w:t>جدول  2: خصوصيات فيزيكي سلينوم</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1607"/>
        <w:gridCol w:w="1461"/>
        <w:gridCol w:w="2076"/>
        <w:gridCol w:w="1360"/>
      </w:tblGrid>
      <w:tr w:rsidR="00435A5E" w:rsidTr="00435A5E">
        <w:trPr>
          <w:gridAfter w:val="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bCs/>
                <w:sz w:val="26"/>
                <w:szCs w:val="28"/>
                <w:lang w:bidi="ar-SA"/>
              </w:rPr>
            </w:pPr>
            <w:r>
              <w:rPr>
                <w:bCs/>
              </w:rPr>
              <w:t>State (s, l, 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sz w:val="26"/>
                <w:szCs w:val="28"/>
                <w:lang w:bidi="ar-SA"/>
              </w:rPr>
            </w:pPr>
            <w:r>
              <w:t xml:space="preserve">s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bCs/>
                <w:sz w:val="26"/>
                <w:szCs w:val="28"/>
                <w:lang w:bidi="ar-SA"/>
              </w:rPr>
            </w:pPr>
            <w:r>
              <w:rPr>
                <w:bCs/>
              </w:rPr>
              <w:t>Melting point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sz w:val="26"/>
                <w:szCs w:val="28"/>
                <w:lang w:bidi="ar-SA"/>
              </w:rPr>
            </w:pPr>
            <w:r>
              <w:t xml:space="preserve">490.2 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bCs/>
                <w:sz w:val="26"/>
                <w:szCs w:val="28"/>
                <w:lang w:bidi="ar-SA"/>
              </w:rPr>
            </w:pPr>
            <w:r>
              <w:rPr>
                <w:bCs/>
              </w:rPr>
              <w:t>Boiling point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sz w:val="26"/>
                <w:szCs w:val="28"/>
                <w:lang w:bidi="ar-SA"/>
              </w:rPr>
            </w:pPr>
            <w:r>
              <w:t xml:space="preserve">958 K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bCs/>
                <w:sz w:val="26"/>
                <w:szCs w:val="28"/>
                <w:lang w:bidi="ar-SA"/>
              </w:rPr>
            </w:pPr>
            <w:r>
              <w:rPr>
                <w:bCs/>
              </w:rPr>
              <w:t>Heat of fusion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sz w:val="26"/>
                <w:szCs w:val="28"/>
                <w:lang w:bidi="ar-SA"/>
              </w:rPr>
            </w:pPr>
            <w:r>
              <w:t xml:space="preserve">6.694 kJ/mol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bCs/>
                <w:sz w:val="26"/>
                <w:szCs w:val="28"/>
                <w:lang w:bidi="ar-SA"/>
              </w:rPr>
            </w:pPr>
            <w:r>
              <w:rPr>
                <w:bCs/>
              </w:rPr>
              <w:t>Heat of vaporization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sz w:val="26"/>
                <w:szCs w:val="28"/>
                <w:lang w:bidi="ar-SA"/>
              </w:rPr>
            </w:pPr>
            <w:r>
              <w:t xml:space="preserve">37.70 kJ/mol </w:t>
            </w:r>
          </w:p>
        </w:tc>
      </w:tr>
      <w:tr w:rsidR="00435A5E" w:rsidTr="00435A5E">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sz w:val="26"/>
                <w:szCs w:val="28"/>
                <w:lang w:bidi="ar-SA"/>
              </w:rPr>
            </w:pPr>
            <w:r>
              <w:t>Vapor pressure 0.695 pa at 494 K</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360" w:lineRule="auto"/>
              <w:ind w:firstLine="284"/>
              <w:jc w:val="center"/>
              <w:rPr>
                <w:rFonts w:cs="B Yagut"/>
                <w:sz w:val="26"/>
                <w:szCs w:val="28"/>
                <w:lang w:bidi="ar-SA"/>
              </w:rPr>
            </w:pPr>
            <w:r>
              <w:t>Speed of sound 3350 m/s at 293.15 K</w:t>
            </w:r>
          </w:p>
        </w:tc>
      </w:tr>
    </w:tbl>
    <w:p w:rsidR="00435A5E" w:rsidRDefault="00435A5E" w:rsidP="00435A5E">
      <w:pPr>
        <w:jc w:val="lowKashida"/>
        <w:rPr>
          <w:rFonts w:cs="B Yagut" w:hint="cs"/>
          <w:sz w:val="14"/>
          <w:szCs w:val="16"/>
          <w:rtl/>
        </w:rPr>
      </w:pPr>
    </w:p>
    <w:p w:rsidR="00435A5E" w:rsidRDefault="00435A5E" w:rsidP="00435A5E">
      <w:pPr>
        <w:jc w:val="lowKashida"/>
        <w:rPr>
          <w:rFonts w:hint="cs"/>
          <w:sz w:val="26"/>
          <w:szCs w:val="28"/>
          <w:rtl/>
        </w:rPr>
      </w:pPr>
      <w:r>
        <w:rPr>
          <w:rFonts w:hint="cs"/>
          <w:rtl/>
        </w:rPr>
        <w:t>همانطور كه در جدول (شماره-3) انرژيهاي يونش عنصر سلنيوم نشان داده شده است.</w:t>
      </w:r>
    </w:p>
    <w:p w:rsidR="00435A5E" w:rsidRDefault="00435A5E" w:rsidP="00435A5E">
      <w:pPr>
        <w:jc w:val="lowKashida"/>
        <w:rPr>
          <w:rFonts w:hint="cs"/>
          <w:rtl/>
        </w:rPr>
      </w:pPr>
      <w:r>
        <w:rPr>
          <w:rFonts w:hint="cs"/>
          <w:rtl/>
        </w:rPr>
        <w:t>اولين انرژي يونش اين عنصر</w:t>
      </w:r>
      <w:r>
        <w:t>490.9</w:t>
      </w:r>
      <w:r>
        <w:rPr>
          <w:rFonts w:hint="cs"/>
          <w:rtl/>
        </w:rPr>
        <w:t xml:space="preserve"> كيلو ژول بر مول و دومين انرژي يونش آن </w:t>
      </w:r>
      <w:r>
        <w:t>2044.5</w:t>
      </w:r>
      <w:r>
        <w:rPr>
          <w:rFonts w:hint="cs"/>
          <w:rtl/>
        </w:rPr>
        <w:t xml:space="preserve"> كيلوژول بر مول و سومين انرژي يونش آن </w:t>
      </w:r>
      <w:r>
        <w:t>2973.7</w:t>
      </w:r>
      <w:r>
        <w:rPr>
          <w:rFonts w:hint="cs"/>
          <w:rtl/>
        </w:rPr>
        <w:t xml:space="preserve"> كيلو ژول بر مول و چهارمين يونش آن  </w:t>
      </w:r>
      <w:r>
        <w:t>4144</w:t>
      </w:r>
      <w:r>
        <w:rPr>
          <w:rFonts w:hint="cs"/>
          <w:rtl/>
        </w:rPr>
        <w:t xml:space="preserve"> كيلو ژول بر مول مي‌باشد و با توجه به اينكه گرماي يونيزاسيون آن </w:t>
      </w:r>
      <w:r>
        <w:t>227</w:t>
      </w:r>
      <w:r>
        <w:rPr>
          <w:rFonts w:hint="cs"/>
          <w:rtl/>
        </w:rPr>
        <w:t xml:space="preserve"> كيلوژول بر مول اتم است داراي الكترونگاتيوي </w:t>
      </w:r>
      <w:r>
        <w:t>2.55</w:t>
      </w:r>
      <w:r>
        <w:rPr>
          <w:rFonts w:hint="cs"/>
          <w:rtl/>
        </w:rPr>
        <w:t xml:space="preserve"> مي‌باشد.</w:t>
      </w:r>
    </w:p>
    <w:p w:rsidR="00435A5E" w:rsidRDefault="00435A5E" w:rsidP="00435A5E">
      <w:pPr>
        <w:jc w:val="lowKashida"/>
        <w:rPr>
          <w:rFonts w:cs="Times New Roman" w:hint="cs"/>
          <w:b/>
          <w:bCs/>
          <w:sz w:val="24"/>
          <w:szCs w:val="26"/>
          <w:rtl/>
        </w:rPr>
      </w:pPr>
      <w:r>
        <w:rPr>
          <w:rFonts w:hint="cs"/>
          <w:b/>
          <w:bCs/>
          <w:sz w:val="24"/>
          <w:szCs w:val="26"/>
          <w:rtl/>
        </w:rPr>
        <w:t xml:space="preserve">جدول </w:t>
      </w:r>
      <w:r>
        <w:rPr>
          <w:rFonts w:cs="Times New Roman" w:hint="cs"/>
          <w:b/>
          <w:bCs/>
          <w:sz w:val="24"/>
          <w:szCs w:val="26"/>
          <w:rtl/>
        </w:rPr>
        <w:t>3: انرژي يونش سلنيوم</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128"/>
        <w:gridCol w:w="1460"/>
        <w:gridCol w:w="1605"/>
        <w:gridCol w:w="1783"/>
      </w:tblGrid>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1st ionization energy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940.9 kJ/mole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proofErr w:type="spellStart"/>
            <w:r>
              <w:rPr>
                <w:bCs/>
              </w:rPr>
              <w:t>Electronegativity</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2.55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lastRenderedPageBreak/>
              <w:t>2nd ionization energy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2044.5 kJ/mole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Electron affinity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194.97 kJ/mole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3rd ionization energy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2973.7 kJ/mole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Specific heat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0.32 J/</w:t>
            </w:r>
            <w:proofErr w:type="spellStart"/>
            <w:r>
              <w:t>gK</w:t>
            </w:r>
            <w:proofErr w:type="spellEnd"/>
            <w:r>
              <w:t xml:space="preserve">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4</w:t>
            </w:r>
            <w:r>
              <w:rPr>
                <w:bCs/>
                <w:vertAlign w:val="superscript"/>
              </w:rPr>
              <w:t>th</w:t>
            </w:r>
            <w:r>
              <w:rPr>
                <w:bCs/>
              </w:rPr>
              <w:t xml:space="preserve"> ionization potential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4144 </w:t>
            </w:r>
            <w:proofErr w:type="spellStart"/>
            <w:r>
              <w:t>Kj</w:t>
            </w:r>
            <w:proofErr w:type="spellEnd"/>
            <w:r>
              <w:t>/mol</w:t>
            </w:r>
          </w:p>
        </w:tc>
        <w:tc>
          <w:tcPr>
            <w:tcW w:w="0" w:type="auto"/>
            <w:tcBorders>
              <w:top w:val="nil"/>
              <w:left w:val="nil"/>
              <w:bottom w:val="nil"/>
              <w:right w:val="nil"/>
            </w:tcBorders>
            <w:tcMar>
              <w:top w:w="15" w:type="dxa"/>
              <w:left w:w="15" w:type="dxa"/>
              <w:bottom w:w="15" w:type="dxa"/>
              <w:right w:w="15" w:type="dxa"/>
            </w:tcMar>
            <w:vAlign w:val="center"/>
            <w:hideMark/>
          </w:tcPr>
          <w:p w:rsidR="00435A5E" w:rsidRDefault="00435A5E">
            <w:pPr>
              <w:bidi w:val="0"/>
              <w:spacing w:line="240" w:lineRule="auto"/>
              <w:ind w:firstLine="284"/>
              <w:rPr>
                <w:rFonts w:cs="B Yagut"/>
                <w:sz w:val="26"/>
                <w:szCs w:val="28"/>
                <w:lang w:bidi="ar-SA"/>
              </w:rPr>
            </w:pPr>
            <w:r>
              <w:rPr>
                <w:bCs/>
              </w:rPr>
              <w:t>Heat atomization</w:t>
            </w:r>
          </w:p>
        </w:tc>
        <w:tc>
          <w:tcPr>
            <w:tcW w:w="0" w:type="auto"/>
            <w:tcBorders>
              <w:top w:val="outset" w:sz="6" w:space="0" w:color="auto"/>
              <w:left w:val="single" w:sz="4" w:space="0" w:color="auto"/>
              <w:bottom w:val="nil"/>
              <w:right w:val="nil"/>
            </w:tcBorders>
            <w:tcMar>
              <w:top w:w="15" w:type="dxa"/>
              <w:left w:w="15" w:type="dxa"/>
              <w:bottom w:w="15" w:type="dxa"/>
              <w:right w:w="15" w:type="dxa"/>
            </w:tcMar>
            <w:vAlign w:val="center"/>
            <w:hideMark/>
          </w:tcPr>
          <w:p w:rsidR="00435A5E" w:rsidRDefault="00435A5E">
            <w:pPr>
              <w:bidi w:val="0"/>
              <w:spacing w:line="240" w:lineRule="auto"/>
              <w:ind w:firstLine="284"/>
              <w:rPr>
                <w:rFonts w:cs="B Yagut"/>
                <w:sz w:val="26"/>
                <w:szCs w:val="28"/>
                <w:lang w:bidi="ar-SA"/>
              </w:rPr>
            </w:pPr>
            <w:r>
              <w:t>227 kJ/mole atoms</w:t>
            </w:r>
          </w:p>
        </w:tc>
      </w:tr>
    </w:tbl>
    <w:p w:rsidR="00435A5E" w:rsidRDefault="00435A5E" w:rsidP="00435A5E">
      <w:pPr>
        <w:jc w:val="lowKashida"/>
        <w:rPr>
          <w:rFonts w:cs="B Yagut" w:hint="cs"/>
          <w:sz w:val="18"/>
          <w:szCs w:val="20"/>
          <w:rtl/>
        </w:rPr>
      </w:pPr>
    </w:p>
    <w:p w:rsidR="00435A5E" w:rsidRDefault="00435A5E" w:rsidP="00435A5E">
      <w:pPr>
        <w:jc w:val="lowKashida"/>
        <w:rPr>
          <w:rFonts w:hint="cs"/>
          <w:sz w:val="26"/>
          <w:szCs w:val="28"/>
          <w:rtl/>
          <w:lang w:bidi="ar-SA"/>
        </w:rPr>
      </w:pPr>
      <w:r>
        <w:rPr>
          <w:rFonts w:hint="cs"/>
          <w:rtl/>
        </w:rPr>
        <w:t xml:space="preserve">در جدول (شماره –4) نشان داده شده است كه آرايش الكتروني اين عنصر به صورت </w:t>
      </w:r>
      <w:r>
        <w:rPr>
          <w:rFonts w:ascii="Times New Roman" w:eastAsia="Times New Roman" w:hAnsi="Times New Roman" w:cs="B Yagut" w:hint="cs"/>
          <w:position w:val="-12"/>
          <w:sz w:val="26"/>
          <w:szCs w:val="28"/>
        </w:rPr>
        <w:object w:dxaOrig="18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05pt;height:20.15pt" o:ole="">
            <v:imagedata r:id="rId6" o:title=""/>
          </v:shape>
          <o:OLEObject Type="Embed" ProgID="Equation.3" ShapeID="_x0000_i1025" DrawAspect="Content" ObjectID="_1507297896" r:id="rId7"/>
        </w:object>
      </w:r>
      <w:r>
        <w:rPr>
          <w:rFonts w:hint="cs"/>
          <w:rtl/>
        </w:rPr>
        <w:t xml:space="preserve"> مي‌باشد و حداقل عدد اكسيداسيون آن </w:t>
      </w:r>
      <w:r>
        <w:t>-2</w:t>
      </w:r>
      <w:r>
        <w:rPr>
          <w:rFonts w:hint="cs"/>
          <w:rtl/>
        </w:rPr>
        <w:t xml:space="preserve"> و حداكثر آن </w:t>
      </w:r>
      <w:r>
        <w:t>6</w:t>
      </w:r>
      <w:r>
        <w:rPr>
          <w:rFonts w:hint="cs"/>
          <w:rtl/>
        </w:rPr>
        <w:t xml:space="preserve"> است.</w:t>
      </w:r>
      <w:r>
        <w:t xml:space="preserve"> </w:t>
      </w:r>
    </w:p>
    <w:p w:rsidR="00435A5E" w:rsidRDefault="00435A5E" w:rsidP="00435A5E">
      <w:pPr>
        <w:jc w:val="lowKashida"/>
        <w:rPr>
          <w:bCs/>
          <w:sz w:val="16"/>
          <w:szCs w:val="18"/>
          <w:rtl/>
        </w:rPr>
      </w:pPr>
    </w:p>
    <w:p w:rsidR="00435A5E" w:rsidRDefault="00435A5E" w:rsidP="00435A5E">
      <w:pPr>
        <w:jc w:val="lowKashida"/>
        <w:rPr>
          <w:rFonts w:hint="cs"/>
          <w:bCs/>
          <w:sz w:val="24"/>
          <w:szCs w:val="26"/>
          <w:rtl/>
        </w:rPr>
      </w:pPr>
      <w:r>
        <w:rPr>
          <w:rFonts w:hint="cs"/>
          <w:bCs/>
          <w:sz w:val="24"/>
          <w:szCs w:val="26"/>
          <w:rtl/>
        </w:rPr>
        <w:t xml:space="preserve">جدول 4: آرايش اتمي‌و عدد اكسيداسيون سلنيوم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334"/>
        <w:gridCol w:w="813"/>
        <w:gridCol w:w="3368"/>
        <w:gridCol w:w="1631"/>
      </w:tblGrid>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Shells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2,8,18,6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Electron configuration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w:t>
            </w:r>
            <w:proofErr w:type="spellStart"/>
            <w:r>
              <w:t>Ar</w:t>
            </w:r>
            <w:proofErr w:type="spellEnd"/>
            <w:r>
              <w:t xml:space="preserve">] 3d10 4s2 4p4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Minimum oxidation number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Maximum oxidation number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6 </w:t>
            </w:r>
          </w:p>
        </w:tc>
      </w:tr>
      <w:tr w:rsidR="00435A5E" w:rsidTr="00435A5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Minimum common oxidation number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bCs/>
                <w:sz w:val="26"/>
                <w:szCs w:val="28"/>
                <w:lang w:bidi="ar-SA"/>
              </w:rPr>
            </w:pPr>
            <w:r>
              <w:rPr>
                <w:bCs/>
              </w:rPr>
              <w:t>Maximum common oxidation number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5A5E" w:rsidRDefault="00435A5E">
            <w:pPr>
              <w:bidi w:val="0"/>
              <w:spacing w:line="240" w:lineRule="auto"/>
              <w:ind w:firstLine="284"/>
              <w:jc w:val="center"/>
              <w:rPr>
                <w:rFonts w:cs="B Yagut"/>
                <w:sz w:val="26"/>
                <w:szCs w:val="28"/>
                <w:lang w:bidi="ar-SA"/>
              </w:rPr>
            </w:pPr>
            <w:r>
              <w:t xml:space="preserve">6 </w:t>
            </w:r>
          </w:p>
        </w:tc>
      </w:tr>
    </w:tbl>
    <w:p w:rsidR="00435A5E" w:rsidRDefault="00435A5E" w:rsidP="00435A5E">
      <w:pPr>
        <w:jc w:val="lowKashida"/>
        <w:rPr>
          <w:rFonts w:cs="B Yagut" w:hint="cs"/>
          <w:sz w:val="20"/>
          <w:rtl/>
        </w:rPr>
      </w:pPr>
    </w:p>
    <w:p w:rsidR="00435A5E" w:rsidRDefault="00435A5E" w:rsidP="00435A5E">
      <w:pPr>
        <w:jc w:val="lowKashida"/>
        <w:rPr>
          <w:rFonts w:hint="cs"/>
          <w:sz w:val="26"/>
          <w:szCs w:val="28"/>
          <w:rtl/>
          <w:lang w:bidi="ar-SA"/>
        </w:rPr>
      </w:pPr>
      <w:r>
        <w:rPr>
          <w:rFonts w:hint="cs"/>
          <w:rtl/>
        </w:rPr>
        <w:t xml:space="preserve">همانطور كه در جدول (شماره –5) نشان داده شده است. آرايش فضايي آن به صورت ساختار صندلي شكل است به رنگ مشكي،با حالت سميت براي مصارف پزشكي و صنايع چاپ است كه داراي سختي </w:t>
      </w:r>
      <w:r>
        <w:t>2</w:t>
      </w:r>
      <w:r>
        <w:rPr>
          <w:rFonts w:hint="cs"/>
          <w:rtl/>
        </w:rPr>
        <w:t xml:space="preserve"> در جدول موس مي‌باشد و به </w:t>
      </w:r>
      <w:r>
        <w:t>6</w:t>
      </w:r>
      <w:r>
        <w:rPr>
          <w:rFonts w:hint="cs"/>
          <w:rtl/>
        </w:rPr>
        <w:t xml:space="preserve"> فرم در طبيعت يافت مي‌شود.</w:t>
      </w:r>
    </w:p>
    <w:p w:rsidR="00BC0131" w:rsidRDefault="00BC0131">
      <w:pPr>
        <w:rPr>
          <w:rFonts w:hint="cs"/>
        </w:rPr>
      </w:pPr>
    </w:p>
    <w:sectPr w:rsidR="00BC013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435A5E"/>
    <w:rsid w:val="00435A5E"/>
    <w:rsid w:val="00BC013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435A5E"/>
    <w:pPr>
      <w:keepNext/>
      <w:spacing w:after="0" w:line="360" w:lineRule="auto"/>
      <w:jc w:val="lowKashida"/>
      <w:outlineLvl w:val="0"/>
    </w:pPr>
    <w:rPr>
      <w:rFonts w:ascii="Times" w:eastAsia="Times New Roman" w:hAnsi="Times" w:cs="B Mitra"/>
      <w:b/>
      <w:bCs/>
      <w:kern w:val="32"/>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A5E"/>
    <w:rPr>
      <w:rFonts w:ascii="Times" w:eastAsia="Times New Roman" w:hAnsi="Times" w:cs="B Mitra"/>
      <w:b/>
      <w:bCs/>
      <w:kern w:val="32"/>
      <w:sz w:val="28"/>
      <w:szCs w:val="32"/>
      <w:lang w:bidi="ar-SA"/>
    </w:rPr>
  </w:style>
  <w:style w:type="paragraph" w:styleId="TOC1">
    <w:name w:val="toc 1"/>
    <w:basedOn w:val="Normal"/>
    <w:next w:val="Normal"/>
    <w:autoRedefine/>
    <w:semiHidden/>
    <w:rsid w:val="00435A5E"/>
    <w:pPr>
      <w:spacing w:after="0" w:line="360" w:lineRule="auto"/>
      <w:ind w:firstLine="284"/>
    </w:pPr>
    <w:rPr>
      <w:rFonts w:ascii="Times New Roman" w:eastAsia="Times New Roman" w:hAnsi="Times New Roman" w:cs="B Yagut"/>
      <w:sz w:val="26"/>
      <w:szCs w:val="28"/>
      <w:lang w:bidi="ar-SA"/>
    </w:rPr>
  </w:style>
  <w:style w:type="character" w:styleId="Hyperlink">
    <w:name w:val="Hyperlink"/>
    <w:basedOn w:val="DefaultParagraphFont"/>
    <w:rsid w:val="00435A5E"/>
    <w:rPr>
      <w:color w:val="0000FF"/>
      <w:u w:val="single"/>
    </w:rPr>
  </w:style>
  <w:style w:type="paragraph" w:styleId="BalloonText">
    <w:name w:val="Balloon Text"/>
    <w:basedOn w:val="Normal"/>
    <w:link w:val="BalloonTextChar"/>
    <w:uiPriority w:val="99"/>
    <w:semiHidden/>
    <w:unhideWhenUsed/>
    <w:rsid w:val="0043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9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2015-10-25T13:34:00Z</dcterms:created>
  <dcterms:modified xsi:type="dcterms:W3CDTF">2015-10-25T13:35:00Z</dcterms:modified>
</cp:coreProperties>
</file>