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AB" w:rsidRDefault="00B528AB" w:rsidP="00B528AB">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528AB" w:rsidRDefault="00B528AB" w:rsidP="00B528AB">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32747183" wp14:editId="383384AF">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528AB" w:rsidRDefault="00B528AB" w:rsidP="00B528AB">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ه آزاد اسلامي</w:t>
      </w:r>
    </w:p>
    <w:p w:rsidR="00B528AB" w:rsidRDefault="00B528AB" w:rsidP="00B528AB">
      <w:pPr>
        <w:pStyle w:val="Heading6"/>
        <w:spacing w:line="240" w:lineRule="auto"/>
        <w:rPr>
          <w:sz w:val="32"/>
          <w:szCs w:val="32"/>
          <w:lang w:bidi="fa-IR"/>
        </w:rPr>
      </w:pPr>
      <w:r>
        <w:rPr>
          <w:rFonts w:hint="cs"/>
          <w:sz w:val="32"/>
          <w:szCs w:val="32"/>
          <w:rtl/>
          <w:lang w:bidi="fa-IR"/>
        </w:rPr>
        <w:t>واحد تهران مرکز</w:t>
      </w:r>
    </w:p>
    <w:p w:rsidR="00B528AB" w:rsidRDefault="00B528AB" w:rsidP="00B528AB">
      <w:pPr>
        <w:bidi/>
        <w:jc w:val="center"/>
        <w:rPr>
          <w:rFonts w:cs="B Titr" w:hint="cs"/>
          <w:b/>
          <w:bCs/>
          <w:sz w:val="40"/>
          <w:szCs w:val="40"/>
          <w:rtl/>
          <w:lang w:bidi="fa-IR"/>
        </w:rPr>
      </w:pPr>
    </w:p>
    <w:p w:rsidR="00B528AB" w:rsidRDefault="00B528AB" w:rsidP="00B528AB">
      <w:pPr>
        <w:bidi/>
        <w:jc w:val="center"/>
        <w:rPr>
          <w:rFonts w:cs="B Titr" w:hint="cs"/>
          <w:b/>
          <w:bCs/>
          <w:sz w:val="40"/>
          <w:szCs w:val="40"/>
          <w:rtl/>
          <w:lang w:bidi="fa-IR"/>
        </w:rPr>
      </w:pPr>
    </w:p>
    <w:p w:rsidR="00B528AB" w:rsidRDefault="00B528AB" w:rsidP="00B528AB">
      <w:pPr>
        <w:bidi/>
        <w:jc w:val="center"/>
        <w:rPr>
          <w:rFonts w:cs="B Zar" w:hint="cs"/>
          <w:b/>
          <w:bCs/>
          <w:sz w:val="40"/>
          <w:szCs w:val="40"/>
          <w:rtl/>
          <w:lang w:bidi="fa-IR"/>
        </w:rPr>
      </w:pPr>
      <w:r>
        <w:rPr>
          <w:rFonts w:cs="B Zar" w:hint="cs"/>
          <w:b/>
          <w:bCs/>
          <w:sz w:val="40"/>
          <w:szCs w:val="40"/>
          <w:rtl/>
          <w:lang w:bidi="fa-IR"/>
        </w:rPr>
        <w:t>موضوع:</w:t>
      </w:r>
    </w:p>
    <w:bookmarkEnd w:id="0"/>
    <w:p w:rsidR="00B528AB" w:rsidRDefault="00B528AB" w:rsidP="00B528AB">
      <w:pPr>
        <w:bidi/>
        <w:spacing w:line="360" w:lineRule="auto"/>
        <w:jc w:val="center"/>
        <w:rPr>
          <w:rFonts w:cs="B Zar"/>
          <w:b/>
          <w:bCs/>
          <w:i/>
          <w:iCs/>
          <w:sz w:val="28"/>
          <w:szCs w:val="28"/>
        </w:rPr>
      </w:pPr>
      <w:r>
        <w:rPr>
          <w:rFonts w:cs="B Zar" w:hint="cs"/>
          <w:b/>
          <w:bCs/>
          <w:sz w:val="40"/>
          <w:szCs w:val="40"/>
          <w:rtl/>
          <w:lang w:bidi="fa-IR"/>
        </w:rPr>
        <w:t>سبک های حل مسأله در افراد افسرده و مقايسه آن با افراد غير افسرده</w:t>
      </w:r>
    </w:p>
    <w:p w:rsidR="00B528AB" w:rsidRDefault="00B528AB" w:rsidP="00B528AB">
      <w:pPr>
        <w:bidi/>
        <w:spacing w:line="360" w:lineRule="auto"/>
        <w:jc w:val="both"/>
        <w:rPr>
          <w:rFonts w:cs="B Yagut" w:hint="cs"/>
          <w:b/>
          <w:bCs/>
          <w:i/>
          <w:iCs/>
          <w:sz w:val="28"/>
          <w:szCs w:val="28"/>
          <w:rtl/>
        </w:rPr>
      </w:pPr>
    </w:p>
    <w:p w:rsidR="00B528AB" w:rsidRDefault="00B528AB" w:rsidP="00B528AB">
      <w:pPr>
        <w:bidi/>
        <w:spacing w:line="360" w:lineRule="auto"/>
        <w:jc w:val="both"/>
        <w:rPr>
          <w:rFonts w:cs="B Yagut" w:hint="cs"/>
          <w:b/>
          <w:bCs/>
          <w:i/>
          <w:iCs/>
          <w:sz w:val="28"/>
          <w:szCs w:val="28"/>
          <w:rtl/>
        </w:rPr>
      </w:pPr>
    </w:p>
    <w:p w:rsidR="00B528AB" w:rsidRDefault="00B528AB" w:rsidP="00B528AB">
      <w:pPr>
        <w:bidi/>
        <w:spacing w:line="360" w:lineRule="auto"/>
        <w:jc w:val="both"/>
        <w:rPr>
          <w:rFonts w:cs="B Yagut" w:hint="cs"/>
          <w:b/>
          <w:bCs/>
          <w:i/>
          <w:iCs/>
          <w:sz w:val="28"/>
          <w:szCs w:val="28"/>
          <w:rtl/>
          <w:lang w:bidi="fa-IR"/>
        </w:rPr>
      </w:pPr>
    </w:p>
    <w:p w:rsidR="00B528AB" w:rsidRDefault="00B528AB" w:rsidP="00B528AB">
      <w:pPr>
        <w:bidi/>
        <w:spacing w:line="360" w:lineRule="auto"/>
        <w:jc w:val="both"/>
        <w:rPr>
          <w:rFonts w:cs="B Yagut" w:hint="cs"/>
          <w:b/>
          <w:bCs/>
          <w:i/>
          <w:iCs/>
          <w:sz w:val="28"/>
          <w:szCs w:val="28"/>
          <w:rtl/>
          <w:lang w:bidi="fa-IR"/>
        </w:rPr>
      </w:pPr>
    </w:p>
    <w:p w:rsidR="00B528AB" w:rsidRDefault="00B528AB" w:rsidP="00B528AB">
      <w:pPr>
        <w:bidi/>
        <w:spacing w:line="360" w:lineRule="auto"/>
        <w:jc w:val="both"/>
        <w:rPr>
          <w:rFonts w:cs="B Yagut"/>
          <w:b/>
          <w:bCs/>
          <w:i/>
          <w:iCs/>
          <w:sz w:val="28"/>
          <w:szCs w:val="28"/>
          <w:rtl/>
          <w:lang w:bidi="fa-IR"/>
        </w:rPr>
      </w:pPr>
    </w:p>
    <w:p w:rsidR="00B528AB" w:rsidRDefault="00B528AB" w:rsidP="00B528AB">
      <w:pPr>
        <w:bidi/>
        <w:spacing w:line="360" w:lineRule="auto"/>
        <w:jc w:val="both"/>
        <w:rPr>
          <w:rFonts w:cs="B Yagut"/>
          <w:b/>
          <w:bCs/>
          <w:i/>
          <w:iCs/>
          <w:sz w:val="28"/>
          <w:szCs w:val="28"/>
          <w:rtl/>
          <w:lang w:bidi="fa-IR"/>
        </w:rPr>
      </w:pPr>
    </w:p>
    <w:p w:rsidR="00B528AB" w:rsidRDefault="00B528AB" w:rsidP="00B528AB">
      <w:pPr>
        <w:bidi/>
        <w:spacing w:line="360" w:lineRule="auto"/>
        <w:jc w:val="both"/>
        <w:rPr>
          <w:rFonts w:cs="B Yagut"/>
          <w:b/>
          <w:bCs/>
          <w:i/>
          <w:iCs/>
          <w:sz w:val="28"/>
          <w:szCs w:val="28"/>
          <w:rtl/>
          <w:lang w:bidi="fa-IR"/>
        </w:rPr>
      </w:pPr>
    </w:p>
    <w:p w:rsidR="00B528AB" w:rsidRDefault="00B528AB" w:rsidP="00B528AB">
      <w:pPr>
        <w:bidi/>
        <w:spacing w:line="360" w:lineRule="auto"/>
        <w:jc w:val="both"/>
        <w:rPr>
          <w:rFonts w:cs="B Yagut" w:hint="cs"/>
          <w:b/>
          <w:bCs/>
          <w:i/>
          <w:iCs/>
          <w:sz w:val="28"/>
          <w:szCs w:val="28"/>
          <w:rtl/>
          <w:lang w:bidi="fa-IR"/>
        </w:rPr>
      </w:pPr>
    </w:p>
    <w:p w:rsidR="00B528AB" w:rsidRDefault="00B528AB" w:rsidP="00B528AB">
      <w:pPr>
        <w:bidi/>
        <w:spacing w:line="360" w:lineRule="auto"/>
        <w:jc w:val="both"/>
        <w:rPr>
          <w:rFonts w:cs="B Yagut"/>
          <w:b/>
          <w:bCs/>
          <w:i/>
          <w:iCs/>
          <w:sz w:val="28"/>
          <w:szCs w:val="28"/>
          <w:lang w:bidi="fa-IR"/>
        </w:rPr>
      </w:pPr>
    </w:p>
    <w:p w:rsidR="00B528AB" w:rsidRDefault="00B528AB" w:rsidP="00B528AB">
      <w:pPr>
        <w:pStyle w:val="Heading9"/>
        <w:rPr>
          <w:b/>
          <w:bCs/>
        </w:rPr>
      </w:pPr>
      <w:r>
        <w:rPr>
          <w:rFonts w:hint="cs"/>
          <w:b/>
          <w:bCs/>
          <w:rtl/>
        </w:rPr>
        <w:lastRenderedPageBreak/>
        <w:t>فصل اول : چارچوب کلی پژوهش</w:t>
      </w:r>
    </w:p>
    <w:p w:rsidR="00B528AB" w:rsidRDefault="00B528AB" w:rsidP="00B528AB">
      <w:pPr>
        <w:numPr>
          <w:ilvl w:val="1"/>
          <w:numId w:val="1"/>
        </w:numPr>
        <w:bidi/>
        <w:spacing w:line="360" w:lineRule="auto"/>
        <w:ind w:hanging="970"/>
        <w:jc w:val="both"/>
        <w:rPr>
          <w:rFonts w:cs="B Yagut" w:hint="cs"/>
          <w:b/>
          <w:bCs/>
          <w:i/>
          <w:iCs/>
          <w:sz w:val="28"/>
          <w:szCs w:val="28"/>
          <w:rtl/>
        </w:rPr>
      </w:pPr>
      <w:r>
        <w:rPr>
          <w:rFonts w:cs="B Yagut" w:hint="cs"/>
          <w:b/>
          <w:bCs/>
          <w:i/>
          <w:iCs/>
          <w:sz w:val="28"/>
          <w:szCs w:val="28"/>
          <w:rtl/>
          <w:lang w:bidi="fa-IR"/>
        </w:rPr>
        <w:t>مقدمه</w:t>
      </w:r>
    </w:p>
    <w:p w:rsidR="00B528AB" w:rsidRDefault="00B528AB" w:rsidP="00B528AB">
      <w:pPr>
        <w:bidi/>
        <w:spacing w:line="360" w:lineRule="auto"/>
        <w:jc w:val="both"/>
        <w:rPr>
          <w:rFonts w:cs="B Yagut"/>
          <w:b/>
          <w:bCs/>
          <w:i/>
          <w:iCs/>
          <w:sz w:val="28"/>
          <w:szCs w:val="28"/>
        </w:rPr>
      </w:pPr>
      <w:r>
        <w:rPr>
          <w:rFonts w:cs="B Yagut" w:hint="cs"/>
          <w:b/>
          <w:bCs/>
          <w:i/>
          <w:iCs/>
          <w:sz w:val="28"/>
          <w:szCs w:val="28"/>
          <w:rtl/>
          <w:lang w:bidi="fa-IR"/>
        </w:rPr>
        <w:t>2-1      بيان مسأله پژوهش</w:t>
      </w:r>
    </w:p>
    <w:p w:rsidR="00B528AB" w:rsidRDefault="00B528AB" w:rsidP="00B528AB">
      <w:pPr>
        <w:bidi/>
        <w:spacing w:line="360" w:lineRule="auto"/>
        <w:jc w:val="both"/>
        <w:rPr>
          <w:rFonts w:cs="B Yagut"/>
          <w:b/>
          <w:bCs/>
          <w:i/>
          <w:iCs/>
          <w:sz w:val="28"/>
          <w:szCs w:val="28"/>
        </w:rPr>
      </w:pPr>
      <w:r>
        <w:rPr>
          <w:rFonts w:cs="B Yagut" w:hint="cs"/>
          <w:b/>
          <w:bCs/>
          <w:i/>
          <w:iCs/>
          <w:sz w:val="28"/>
          <w:szCs w:val="28"/>
          <w:rtl/>
          <w:lang w:bidi="fa-IR"/>
        </w:rPr>
        <w:t>3-1     اهميت نظری و عملی پژوهش÷</w:t>
      </w:r>
    </w:p>
    <w:p w:rsidR="00B528AB" w:rsidRDefault="00B528AB" w:rsidP="00B528AB">
      <w:pPr>
        <w:bidi/>
        <w:spacing w:line="360" w:lineRule="auto"/>
        <w:jc w:val="both"/>
        <w:rPr>
          <w:rFonts w:cs="B Yagut"/>
          <w:b/>
          <w:bCs/>
          <w:i/>
          <w:iCs/>
          <w:sz w:val="28"/>
          <w:szCs w:val="28"/>
        </w:rPr>
      </w:pPr>
      <w:r>
        <w:rPr>
          <w:rFonts w:cs="B Yagut" w:hint="cs"/>
          <w:b/>
          <w:bCs/>
          <w:i/>
          <w:iCs/>
          <w:sz w:val="28"/>
          <w:szCs w:val="28"/>
          <w:rtl/>
          <w:lang w:bidi="fa-IR"/>
        </w:rPr>
        <w:t>4-1      اهداف پژوهش</w:t>
      </w:r>
    </w:p>
    <w:p w:rsidR="00B528AB" w:rsidRDefault="00B528AB" w:rsidP="00B528AB">
      <w:pPr>
        <w:bidi/>
        <w:spacing w:line="360" w:lineRule="auto"/>
        <w:jc w:val="both"/>
        <w:rPr>
          <w:rFonts w:cs="B Yagut"/>
          <w:b/>
          <w:bCs/>
          <w:i/>
          <w:iCs/>
          <w:sz w:val="28"/>
          <w:szCs w:val="28"/>
        </w:rPr>
      </w:pPr>
      <w:r>
        <w:rPr>
          <w:rFonts w:cs="B Yagut" w:hint="cs"/>
          <w:b/>
          <w:bCs/>
          <w:i/>
          <w:iCs/>
          <w:sz w:val="28"/>
          <w:szCs w:val="28"/>
          <w:rtl/>
          <w:lang w:bidi="fa-IR"/>
        </w:rPr>
        <w:t>5-1      سئوال ها و فرضیه های پژوهش</w:t>
      </w:r>
    </w:p>
    <w:p w:rsidR="00B528AB" w:rsidRDefault="00B528AB" w:rsidP="00B528AB">
      <w:pPr>
        <w:bidi/>
        <w:spacing w:line="360" w:lineRule="auto"/>
        <w:ind w:left="42"/>
        <w:jc w:val="both"/>
        <w:rPr>
          <w:rFonts w:cs="B Yagut"/>
          <w:b/>
          <w:bCs/>
          <w:i/>
          <w:iCs/>
          <w:sz w:val="28"/>
          <w:szCs w:val="28"/>
          <w:lang w:bidi="fa-IR"/>
        </w:rPr>
      </w:pPr>
      <w:r>
        <w:rPr>
          <w:rFonts w:cs="B Yagut" w:hint="cs"/>
          <w:b/>
          <w:bCs/>
          <w:i/>
          <w:iCs/>
          <w:sz w:val="28"/>
          <w:szCs w:val="28"/>
          <w:rtl/>
          <w:lang w:bidi="fa-IR"/>
        </w:rPr>
        <w:t>6-1      متغیرهای پژوهش</w:t>
      </w:r>
    </w:p>
    <w:p w:rsidR="00B528AB" w:rsidRDefault="00B528AB" w:rsidP="00B528AB">
      <w:pPr>
        <w:bidi/>
        <w:spacing w:line="360" w:lineRule="auto"/>
        <w:ind w:left="42"/>
        <w:jc w:val="both"/>
        <w:rPr>
          <w:rFonts w:cs="B Yagut" w:hint="cs"/>
          <w:b/>
          <w:bCs/>
          <w:i/>
          <w:iCs/>
          <w:sz w:val="28"/>
          <w:szCs w:val="28"/>
          <w:rtl/>
        </w:rPr>
      </w:pPr>
      <w:r>
        <w:rPr>
          <w:rFonts w:cs="B Yagut" w:hint="cs"/>
          <w:b/>
          <w:bCs/>
          <w:i/>
          <w:iCs/>
          <w:sz w:val="28"/>
          <w:szCs w:val="28"/>
          <w:rtl/>
          <w:lang w:bidi="fa-IR"/>
        </w:rPr>
        <w:t xml:space="preserve">7-1       تعریف متغیرها واصطلاحات </w:t>
      </w:r>
    </w:p>
    <w:p w:rsidR="00B528AB" w:rsidRDefault="00B528AB" w:rsidP="00B528AB">
      <w:pPr>
        <w:bidi/>
        <w:spacing w:line="360" w:lineRule="auto"/>
        <w:ind w:firstLine="720"/>
        <w:jc w:val="both"/>
        <w:rPr>
          <w:rFonts w:cs="B Yagut"/>
          <w:b/>
          <w:bCs/>
          <w:i/>
          <w:iCs/>
          <w:lang w:bidi="fa-IR"/>
        </w:rPr>
      </w:pPr>
      <w:r>
        <w:rPr>
          <w:rFonts w:cs="B Yagut" w:hint="cs"/>
          <w:b/>
          <w:bCs/>
          <w:i/>
          <w:iCs/>
          <w:rtl/>
          <w:lang w:bidi="fa-IR"/>
        </w:rPr>
        <w:t xml:space="preserve"> افسردگی</w:t>
      </w:r>
    </w:p>
    <w:p w:rsidR="00B528AB" w:rsidRDefault="00B528AB" w:rsidP="00B528AB">
      <w:pPr>
        <w:bidi/>
        <w:spacing w:line="360" w:lineRule="auto"/>
        <w:ind w:firstLine="720"/>
        <w:jc w:val="both"/>
        <w:rPr>
          <w:rFonts w:cs="B Yagut" w:hint="cs"/>
          <w:b/>
          <w:bCs/>
          <w:i/>
          <w:iCs/>
          <w:rtl/>
          <w:lang w:bidi="fa-IR"/>
        </w:rPr>
      </w:pPr>
      <w:r>
        <w:rPr>
          <w:rFonts w:cs="B Yagut" w:hint="cs"/>
          <w:b/>
          <w:bCs/>
          <w:i/>
          <w:iCs/>
          <w:rtl/>
          <w:lang w:bidi="fa-IR"/>
        </w:rPr>
        <w:t xml:space="preserve"> بهنجار</w:t>
      </w:r>
    </w:p>
    <w:p w:rsidR="00B528AB" w:rsidRDefault="00B528AB" w:rsidP="00B528AB">
      <w:pPr>
        <w:bidi/>
        <w:spacing w:line="360" w:lineRule="auto"/>
        <w:ind w:firstLine="720"/>
        <w:jc w:val="both"/>
        <w:rPr>
          <w:rFonts w:cs="B Yagut" w:hint="cs"/>
          <w:b/>
          <w:bCs/>
          <w:i/>
          <w:iCs/>
          <w:rtl/>
          <w:lang w:bidi="fa-IR"/>
        </w:rPr>
      </w:pPr>
      <w:r>
        <w:rPr>
          <w:rFonts w:cs="B Yagut" w:hint="cs"/>
          <w:b/>
          <w:bCs/>
          <w:i/>
          <w:iCs/>
          <w:rtl/>
          <w:lang w:bidi="fa-IR"/>
        </w:rPr>
        <w:t xml:space="preserve">سبک حل مساله </w:t>
      </w: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br w:type="page"/>
      </w:r>
    </w:p>
    <w:p w:rsidR="00B528AB" w:rsidRDefault="00B528AB" w:rsidP="00B528AB">
      <w:pPr>
        <w:bidi/>
        <w:rPr>
          <w:rFonts w:cs="B Yagut" w:hint="cs"/>
          <w:b/>
          <w:bCs/>
          <w:i/>
          <w:iCs/>
          <w:sz w:val="28"/>
          <w:szCs w:val="28"/>
          <w:rtl/>
          <w:lang w:bidi="fa-IR"/>
        </w:rPr>
      </w:pPr>
      <w:r>
        <w:rPr>
          <w:rFonts w:cs="B Yagut" w:hint="cs"/>
          <w:b/>
          <w:bCs/>
          <w:i/>
          <w:iCs/>
          <w:sz w:val="28"/>
          <w:szCs w:val="28"/>
          <w:rtl/>
          <w:lang w:bidi="fa-IR"/>
        </w:rPr>
        <w:lastRenderedPageBreak/>
        <w:t>1-1</w:t>
      </w:r>
      <w:r>
        <w:rPr>
          <w:rFonts w:cs="B Yagut" w:hint="cs"/>
          <w:b/>
          <w:bCs/>
          <w:i/>
          <w:iCs/>
          <w:sz w:val="28"/>
          <w:szCs w:val="28"/>
          <w:rtl/>
        </w:rPr>
        <w:t xml:space="preserve">مقدمه </w:t>
      </w:r>
    </w:p>
    <w:p w:rsidR="00B528AB" w:rsidRDefault="00B528AB" w:rsidP="00B528AB">
      <w:pPr>
        <w:bidi/>
        <w:spacing w:line="360" w:lineRule="auto"/>
        <w:rPr>
          <w:rFonts w:cs="B Yagut" w:hint="cs"/>
          <w:b/>
          <w:bCs/>
          <w:rtl/>
          <w:lang w:bidi="fa-IR"/>
        </w:rPr>
      </w:pPr>
      <w:r>
        <w:rPr>
          <w:rFonts w:cs="B Yagut" w:hint="cs"/>
          <w:b/>
          <w:bCs/>
          <w:rtl/>
          <w:lang w:bidi="fa-IR"/>
        </w:rPr>
        <w:t xml:space="preserve">بسیاری از انسان ها قادر به حل مساله و برطرف کردن ، به حداقل رساندن و یا تحمل استرس </w:t>
      </w:r>
      <w:r>
        <w:rPr>
          <w:rFonts w:cs="B Yagut" w:hint="cs"/>
          <w:b/>
          <w:bCs/>
          <w:rtl/>
          <w:lang w:bidi="fa-IR"/>
        </w:rPr>
        <w:br/>
        <w:t>نمی باشند و معمولاً از مقابله های ناکارآمد، ناسازگار و مضری استفاده می کنند که باعث بروز استرس های بیشتری می گردد که اثرات آنها وخیم تر و عظیم تر از استرس اولیه است.</w:t>
      </w:r>
    </w:p>
    <w:p w:rsidR="00B528AB" w:rsidRDefault="00B528AB" w:rsidP="00B528AB">
      <w:pPr>
        <w:bidi/>
        <w:spacing w:line="360" w:lineRule="auto"/>
        <w:jc w:val="lowKashida"/>
        <w:rPr>
          <w:rFonts w:cs="B Yagut" w:hint="cs"/>
          <w:b/>
          <w:bCs/>
          <w:rtl/>
        </w:rPr>
      </w:pPr>
      <w:r>
        <w:rPr>
          <w:rFonts w:cs="B Yagut" w:hint="cs"/>
          <w:b/>
          <w:bCs/>
          <w:rtl/>
        </w:rPr>
        <w:t xml:space="preserve">افراد افسرده نسبت به آينده ديد انعطاف پذيري ندارند. آنها احتمالاً بيشتر از افراد غير افسرده آينده خود را منفي مي بينند و به نظرشان احتمال دستيابي به تجارب خوشايند كمتر است به همين دليل افراد افسرده به جاي تلاش براي دستيابي به موفقيت هاي با ارزش در آينده تمام نيروي خود را صرف اجتناب از موقعيت هاي ناخوشايند موجود مي كنند ( ورتهايم </w:t>
      </w:r>
      <w:r>
        <w:rPr>
          <w:rStyle w:val="FootnoteReference"/>
          <w:rFonts w:cs="B Yagut"/>
          <w:b/>
          <w:bCs/>
          <w:rtl/>
        </w:rPr>
        <w:footnoteReference w:id="1"/>
      </w:r>
      <w:r>
        <w:rPr>
          <w:rFonts w:cs="B Yagut" w:hint="cs"/>
          <w:b/>
          <w:bCs/>
          <w:rtl/>
        </w:rPr>
        <w:t xml:space="preserve"> ، 1983).</w:t>
      </w:r>
    </w:p>
    <w:p w:rsidR="00B528AB" w:rsidRDefault="00B528AB" w:rsidP="00B528AB">
      <w:pPr>
        <w:bidi/>
        <w:spacing w:line="360" w:lineRule="auto"/>
        <w:jc w:val="lowKashida"/>
        <w:rPr>
          <w:rFonts w:cs="B Yagut" w:hint="cs"/>
          <w:b/>
          <w:bCs/>
          <w:rtl/>
        </w:rPr>
      </w:pPr>
      <w:r>
        <w:rPr>
          <w:rFonts w:cs="B Yagut" w:hint="cs"/>
          <w:b/>
          <w:bCs/>
          <w:rtl/>
        </w:rPr>
        <w:t xml:space="preserve">افراد افسرده احساس غمگيني مي كنند چون مشكلات خود را پايدار </w:t>
      </w:r>
      <w:r>
        <w:rPr>
          <w:rStyle w:val="FootnoteReference"/>
          <w:rFonts w:cs="B Yagut"/>
          <w:b/>
          <w:bCs/>
          <w:rtl/>
        </w:rPr>
        <w:footnoteReference w:id="2"/>
      </w:r>
      <w:r>
        <w:rPr>
          <w:rFonts w:cs="B Yagut" w:hint="cs"/>
          <w:b/>
          <w:bCs/>
          <w:rtl/>
        </w:rPr>
        <w:t xml:space="preserve"> ، كلي </w:t>
      </w:r>
      <w:r>
        <w:rPr>
          <w:rStyle w:val="FootnoteReference"/>
          <w:rFonts w:cs="B Yagut"/>
          <w:b/>
          <w:bCs/>
          <w:rtl/>
        </w:rPr>
        <w:footnoteReference w:id="3"/>
      </w:r>
      <w:r>
        <w:rPr>
          <w:rFonts w:cs="B Yagut" w:hint="cs"/>
          <w:b/>
          <w:bCs/>
          <w:rtl/>
        </w:rPr>
        <w:t xml:space="preserve"> و </w:t>
      </w:r>
      <w:r>
        <w:rPr>
          <w:rFonts w:cs="B Yagut" w:hint="cs"/>
          <w:b/>
          <w:bCs/>
          <w:spacing w:val="26"/>
          <w:rtl/>
        </w:rPr>
        <w:t xml:space="preserve">دروني </w:t>
      </w:r>
      <w:r>
        <w:rPr>
          <w:rStyle w:val="FootnoteReference"/>
          <w:rFonts w:cs="B Yagut"/>
          <w:b/>
          <w:bCs/>
          <w:spacing w:val="26"/>
          <w:rtl/>
        </w:rPr>
        <w:footnoteReference w:id="4"/>
      </w:r>
      <w:r>
        <w:rPr>
          <w:rFonts w:cs="B Yagut" w:hint="cs"/>
          <w:b/>
          <w:bCs/>
          <w:spacing w:val="26"/>
          <w:rtl/>
        </w:rPr>
        <w:t xml:space="preserve"> تلقي مي كنند</w:t>
      </w:r>
      <w:r>
        <w:rPr>
          <w:rFonts w:cs="B Yagut" w:hint="cs"/>
          <w:b/>
          <w:bCs/>
          <w:rtl/>
        </w:rPr>
        <w:t xml:space="preserve"> ( هايمبرگ ، ورميليا، دوج </w:t>
      </w:r>
      <w:r>
        <w:rPr>
          <w:rStyle w:val="FootnoteReference"/>
          <w:rFonts w:cs="B Yagut"/>
          <w:b/>
          <w:bCs/>
          <w:rtl/>
        </w:rPr>
        <w:footnoteReference w:id="5"/>
      </w:r>
      <w:r>
        <w:rPr>
          <w:rFonts w:cs="B Yagut" w:hint="cs"/>
          <w:b/>
          <w:bCs/>
          <w:rtl/>
        </w:rPr>
        <w:t xml:space="preserve"> ، بيگر . و پارلو 1987؛ پترسون و سليگمن ، 1987؛ رپس </w:t>
      </w:r>
      <w:r>
        <w:rPr>
          <w:rStyle w:val="FootnoteReference"/>
          <w:rFonts w:cs="B Yagut"/>
          <w:b/>
          <w:bCs/>
          <w:rtl/>
        </w:rPr>
        <w:footnoteReference w:id="6"/>
      </w:r>
      <w:r>
        <w:rPr>
          <w:rFonts w:cs="B Yagut" w:hint="cs"/>
          <w:b/>
          <w:bCs/>
          <w:rtl/>
        </w:rPr>
        <w:t xml:space="preserve"> ، پترسون ،‌رينمارد، ابرامسون </w:t>
      </w:r>
      <w:r>
        <w:rPr>
          <w:rStyle w:val="FootnoteReference"/>
          <w:rFonts w:cs="B Yagut"/>
          <w:b/>
          <w:bCs/>
          <w:rtl/>
        </w:rPr>
        <w:footnoteReference w:id="7"/>
      </w:r>
      <w:r>
        <w:rPr>
          <w:rFonts w:cs="B Yagut" w:hint="cs"/>
          <w:b/>
          <w:bCs/>
          <w:rtl/>
        </w:rPr>
        <w:t xml:space="preserve"> و سليگمن </w:t>
      </w:r>
      <w:r>
        <w:rPr>
          <w:rStyle w:val="FootnoteReference"/>
          <w:rFonts w:cs="B Yagut"/>
          <w:b/>
          <w:bCs/>
          <w:rtl/>
        </w:rPr>
        <w:footnoteReference w:id="8"/>
      </w:r>
      <w:r>
        <w:rPr>
          <w:rFonts w:cs="B Yagut" w:hint="cs"/>
          <w:b/>
          <w:bCs/>
          <w:rtl/>
        </w:rPr>
        <w:t xml:space="preserve"> 1982؛ سوييني </w:t>
      </w:r>
      <w:r>
        <w:rPr>
          <w:rStyle w:val="FootnoteReference"/>
          <w:rFonts w:cs="B Yagut"/>
          <w:b/>
          <w:bCs/>
          <w:rtl/>
        </w:rPr>
        <w:footnoteReference w:id="9"/>
      </w:r>
      <w:r>
        <w:rPr>
          <w:rFonts w:cs="B Yagut" w:hint="cs"/>
          <w:b/>
          <w:bCs/>
          <w:rtl/>
        </w:rPr>
        <w:t xml:space="preserve"> و همكاران 1986) :</w:t>
      </w:r>
    </w:p>
    <w:p w:rsidR="00B528AB" w:rsidRDefault="00B528AB" w:rsidP="00B528AB">
      <w:pPr>
        <w:bidi/>
        <w:spacing w:line="360" w:lineRule="auto"/>
        <w:jc w:val="lowKashida"/>
        <w:rPr>
          <w:rFonts w:cs="B Yagut" w:hint="cs"/>
          <w:b/>
          <w:bCs/>
          <w:rtl/>
        </w:rPr>
      </w:pPr>
      <w:r>
        <w:rPr>
          <w:rFonts w:cs="B Yagut" w:hint="cs"/>
          <w:b/>
          <w:bCs/>
          <w:sz w:val="28"/>
          <w:szCs w:val="28"/>
          <w:rtl/>
        </w:rPr>
        <w:t>پايداري :</w:t>
      </w:r>
      <w:r>
        <w:rPr>
          <w:rFonts w:cs="B Yagut" w:hint="cs"/>
          <w:b/>
          <w:bCs/>
          <w:rtl/>
        </w:rPr>
        <w:t xml:space="preserve"> افراد افسرده رويدادهاي منفي زندگي شان را هميشگي و پايدار تلقي مي كنند، يعتي تغيير دادن آنها را بعيد مي دانند. افراد غير افسرده تجارب منفي را به عنوان موانع موقتي كه زياد هم طول نمي كشد در نظر مي گيرند. </w:t>
      </w:r>
    </w:p>
    <w:p w:rsidR="00B528AB" w:rsidRDefault="00B528AB" w:rsidP="00B528AB">
      <w:pPr>
        <w:bidi/>
        <w:spacing w:line="360" w:lineRule="auto"/>
        <w:jc w:val="lowKashida"/>
        <w:rPr>
          <w:rFonts w:cs="B Yagut" w:hint="cs"/>
          <w:b/>
          <w:bCs/>
          <w:rtl/>
          <w:lang w:bidi="fa-IR"/>
        </w:rPr>
      </w:pPr>
      <w:r>
        <w:rPr>
          <w:rFonts w:cs="B Yagut" w:hint="cs"/>
          <w:b/>
          <w:bCs/>
          <w:sz w:val="28"/>
          <w:szCs w:val="28"/>
          <w:rtl/>
        </w:rPr>
        <w:t>كلي نگري :</w:t>
      </w:r>
      <w:r>
        <w:rPr>
          <w:rFonts w:cs="B Yagut" w:hint="cs"/>
          <w:b/>
          <w:bCs/>
          <w:rtl/>
        </w:rPr>
        <w:t xml:space="preserve"> افراد افسرده غرق در مشكلات خود مي شوند و آنها را به همه چيز تعميم مي دهند. افراد غير افسرده مي توانند مسايل را از خود دور كنند . آنها قادرند بين رويدادهاي منفي و مثبت زندگي خود تعامل ايجاد كنند. </w:t>
      </w:r>
    </w:p>
    <w:p w:rsidR="00B528AB" w:rsidRDefault="00B528AB" w:rsidP="00B528AB">
      <w:pPr>
        <w:bidi/>
        <w:spacing w:line="360" w:lineRule="auto"/>
        <w:jc w:val="lowKashida"/>
        <w:rPr>
          <w:rFonts w:cs="B Yagut" w:hint="cs"/>
          <w:b/>
          <w:bCs/>
          <w:rtl/>
        </w:rPr>
      </w:pPr>
      <w:r>
        <w:rPr>
          <w:rFonts w:cs="B Yagut" w:hint="cs"/>
          <w:b/>
          <w:bCs/>
          <w:sz w:val="28"/>
          <w:szCs w:val="28"/>
          <w:rtl/>
        </w:rPr>
        <w:t>دروني بودن :</w:t>
      </w:r>
      <w:r>
        <w:rPr>
          <w:rFonts w:cs="B Yagut" w:hint="cs"/>
          <w:b/>
          <w:bCs/>
          <w:rtl/>
        </w:rPr>
        <w:t xml:space="preserve"> افراد افسرده خودشان را مسئول مشكلات خود مي دانند. غير افسرده ها مسئوليـــت چيزهايــي را كه مي‌توانند تغيير دهند مي پذيرند اما خود را مسئول كامل نبودن خود نمي دانند.</w:t>
      </w:r>
    </w:p>
    <w:p w:rsidR="00B528AB" w:rsidRDefault="00B528AB" w:rsidP="00B528AB">
      <w:pPr>
        <w:bidi/>
        <w:spacing w:line="360" w:lineRule="auto"/>
        <w:jc w:val="lowKashida"/>
        <w:rPr>
          <w:rFonts w:cs="B Yagut" w:hint="cs"/>
          <w:b/>
          <w:bCs/>
          <w:rtl/>
          <w:lang w:bidi="fa-IR"/>
        </w:rPr>
      </w:pPr>
      <w:r>
        <w:rPr>
          <w:rFonts w:cs="B Yagut" w:hint="cs"/>
          <w:b/>
          <w:bCs/>
          <w:rtl/>
        </w:rPr>
        <w:lastRenderedPageBreak/>
        <w:t>به نظر جروم فرانك ( 1973) يكي از بهترين كارهايي كه روان درمانگرها مي توانند براي مراجعان خود انجام دهند كمك به آنها براي غلبه بر يأس و نا اميدي شان است . در هر مقطع معيني از زمان 20-15 درصد بزرگسالان در سطح قابل توجهي ازنشانه هاي افسردگي رنج مي برند و حدس زده مي شو دكه حدود 75 درصد بيماران بستري در بيمارستان هاي رواني را موارد افسردگي تشكيل مي دهند ( فنل</w:t>
      </w:r>
      <w:r>
        <w:rPr>
          <w:rStyle w:val="FootnoteReference"/>
          <w:rFonts w:cs="B Yagut"/>
          <w:b/>
          <w:bCs/>
          <w:rtl/>
        </w:rPr>
        <w:footnoteReference w:id="10"/>
      </w:r>
      <w:r>
        <w:rPr>
          <w:rStyle w:val="FootnoteReference"/>
          <w:rFonts w:cs="B Yagut" w:hint="cs"/>
          <w:b/>
          <w:bCs/>
          <w:rtl/>
          <w:lang w:bidi="fa-IR"/>
        </w:rPr>
        <w:t>۱</w:t>
      </w:r>
      <w:r>
        <w:rPr>
          <w:rFonts w:cs="B Yagut" w:hint="cs"/>
          <w:b/>
          <w:bCs/>
          <w:rtl/>
        </w:rPr>
        <w:t xml:space="preserve"> 1989).</w:t>
      </w:r>
    </w:p>
    <w:p w:rsidR="00B528AB" w:rsidRDefault="00B528AB" w:rsidP="00B528AB">
      <w:pPr>
        <w:bidi/>
        <w:spacing w:line="360" w:lineRule="auto"/>
        <w:ind w:firstLine="42"/>
        <w:jc w:val="both"/>
        <w:rPr>
          <w:rFonts w:cs="B Yagut" w:hint="cs"/>
          <w:b/>
          <w:bCs/>
          <w:rtl/>
          <w:lang w:bidi="fa-IR"/>
        </w:rPr>
      </w:pPr>
      <w:r>
        <w:rPr>
          <w:rFonts w:cs="B Yagut" w:hint="cs"/>
          <w:b/>
          <w:bCs/>
          <w:rtl/>
          <w:lang w:bidi="fa-IR"/>
        </w:rPr>
        <w:t xml:space="preserve">در مورد اختلال افسردگی اساسی , مطالعات کلی در ممالک مختلف انجام شده است که ميزان شيوع آن  را در زنان دو برابر مردان نشان می دهد. دليل چنين اختلافی ممکن است استرسهای متفاوت , زايمان , درماندگی آموخته شده </w:t>
      </w:r>
      <w:r>
        <w:rPr>
          <w:rStyle w:val="FootnoteReference"/>
          <w:rFonts w:cs="B Yagut"/>
          <w:b/>
          <w:bCs/>
          <w:rtl/>
          <w:lang w:bidi="fa-IR"/>
        </w:rPr>
        <w:footnoteReference w:id="11"/>
      </w:r>
      <w:r>
        <w:rPr>
          <w:rFonts w:cs="B Yagut" w:hint="cs"/>
          <w:b/>
          <w:bCs/>
          <w:rtl/>
          <w:lang w:bidi="fa-IR"/>
        </w:rPr>
        <w:t xml:space="preserve"> واثرات هورمونی باشد ( کاپلان </w:t>
      </w:r>
      <w:r>
        <w:rPr>
          <w:rStyle w:val="FootnoteReference"/>
          <w:rFonts w:cs="B Yagut"/>
          <w:b/>
          <w:bCs/>
          <w:rtl/>
          <w:lang w:bidi="fa-IR"/>
        </w:rPr>
        <w:footnoteReference w:id="12"/>
      </w:r>
      <w:r>
        <w:rPr>
          <w:rFonts w:cs="B Yagut" w:hint="cs"/>
          <w:b/>
          <w:bCs/>
          <w:rtl/>
          <w:lang w:bidi="fa-IR"/>
        </w:rPr>
        <w:t xml:space="preserve"> و سادوک </w:t>
      </w:r>
      <w:r>
        <w:rPr>
          <w:rStyle w:val="FootnoteReference"/>
          <w:rFonts w:cs="B Yagut"/>
          <w:b/>
          <w:bCs/>
          <w:rtl/>
          <w:lang w:bidi="fa-IR"/>
        </w:rPr>
        <w:footnoteReference w:id="13"/>
      </w:r>
      <w:r>
        <w:rPr>
          <w:rFonts w:cs="B Yagut" w:hint="cs"/>
          <w:b/>
          <w:bCs/>
          <w:rtl/>
          <w:lang w:bidi="fa-IR"/>
        </w:rPr>
        <w:t xml:space="preserve"> , 1988).</w:t>
      </w:r>
    </w:p>
    <w:p w:rsidR="00B528AB" w:rsidRDefault="00B528AB" w:rsidP="00B528AB">
      <w:pPr>
        <w:bidi/>
        <w:spacing w:line="360" w:lineRule="auto"/>
        <w:jc w:val="both"/>
        <w:rPr>
          <w:rFonts w:cs="B Yagut" w:hint="cs"/>
          <w:b/>
          <w:bCs/>
          <w:rtl/>
          <w:lang w:bidi="fa-IR"/>
        </w:rPr>
      </w:pPr>
      <w:r>
        <w:rPr>
          <w:rFonts w:cs="B Yagut" w:hint="cs"/>
          <w:b/>
          <w:bCs/>
          <w:rtl/>
          <w:lang w:bidi="fa-IR"/>
        </w:rPr>
        <w:t>افسردگی در مفهوم بالينی پنج يا بيش از پنج مورد از موارد زير را در بر می گيرد :</w:t>
      </w:r>
    </w:p>
    <w:p w:rsidR="00B528AB" w:rsidRDefault="00B528AB" w:rsidP="00B528AB">
      <w:pPr>
        <w:numPr>
          <w:ilvl w:val="0"/>
          <w:numId w:val="2"/>
        </w:numPr>
        <w:bidi/>
        <w:spacing w:line="360" w:lineRule="auto"/>
        <w:ind w:left="1440"/>
        <w:jc w:val="both"/>
        <w:rPr>
          <w:rFonts w:cs="B Yagut" w:hint="cs"/>
          <w:b/>
          <w:bCs/>
          <w:rtl/>
        </w:rPr>
      </w:pPr>
      <w:r>
        <w:rPr>
          <w:rFonts w:cs="B Yagut" w:hint="cs"/>
          <w:b/>
          <w:bCs/>
          <w:rtl/>
          <w:lang w:bidi="fa-IR"/>
        </w:rPr>
        <w:t>خلق افسرده</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کاهش بارز علاقه يا احساس لذت در اکثر فعاليت ها</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کاهش قابل ملاحظه وزن يا افزايش وزن</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 xml:space="preserve">بی خوابی </w:t>
      </w:r>
      <w:r>
        <w:rPr>
          <w:rStyle w:val="FootnoteReference"/>
          <w:rFonts w:cs="B Yagut"/>
          <w:b/>
          <w:bCs/>
          <w:rtl/>
          <w:lang w:bidi="fa-IR"/>
        </w:rPr>
        <w:footnoteReference w:id="14"/>
      </w:r>
      <w:r>
        <w:rPr>
          <w:rFonts w:cs="B Yagut" w:hint="cs"/>
          <w:b/>
          <w:bCs/>
          <w:rtl/>
          <w:lang w:bidi="fa-IR"/>
        </w:rPr>
        <w:t xml:space="preserve"> يا پرخوابی </w:t>
      </w:r>
      <w:r>
        <w:rPr>
          <w:rStyle w:val="FootnoteReference"/>
          <w:rFonts w:cs="B Yagut"/>
          <w:b/>
          <w:bCs/>
          <w:rtl/>
          <w:lang w:bidi="fa-IR"/>
        </w:rPr>
        <w:footnoteReference w:id="15"/>
      </w:r>
      <w:r>
        <w:rPr>
          <w:rFonts w:cs="B Yagut" w:hint="cs"/>
          <w:b/>
          <w:bCs/>
          <w:rtl/>
          <w:lang w:bidi="fa-IR"/>
        </w:rPr>
        <w:t xml:space="preserve"> </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تحريک يا کندی روانی حرکتی</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خستگی يا فقدان انرژی</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احساس بی ارزشی يا احساس گناه بيجا</w:t>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 xml:space="preserve">کاهش توانایی تمرکز يا بلا تصميمی </w:t>
      </w:r>
      <w:r>
        <w:rPr>
          <w:rStyle w:val="FootnoteReference"/>
          <w:rFonts w:cs="B Yagut"/>
          <w:b/>
          <w:bCs/>
          <w:rtl/>
          <w:lang w:bidi="fa-IR"/>
        </w:rPr>
        <w:footnoteReference w:id="16"/>
      </w:r>
    </w:p>
    <w:p w:rsidR="00B528AB" w:rsidRDefault="00B528AB" w:rsidP="00B528AB">
      <w:pPr>
        <w:numPr>
          <w:ilvl w:val="0"/>
          <w:numId w:val="2"/>
        </w:numPr>
        <w:bidi/>
        <w:spacing w:line="360" w:lineRule="auto"/>
        <w:ind w:left="1440"/>
        <w:jc w:val="both"/>
        <w:rPr>
          <w:rFonts w:cs="B Yagut"/>
          <w:b/>
          <w:bCs/>
        </w:rPr>
      </w:pPr>
      <w:r>
        <w:rPr>
          <w:rFonts w:cs="B Yagut" w:hint="cs"/>
          <w:b/>
          <w:bCs/>
          <w:rtl/>
          <w:lang w:bidi="fa-IR"/>
        </w:rPr>
        <w:t>افکار تکرار شونده مرگ يا فکر خودکشی .</w:t>
      </w:r>
    </w:p>
    <w:p w:rsidR="00B528AB" w:rsidRDefault="00B528AB" w:rsidP="00B528AB">
      <w:pPr>
        <w:bidi/>
        <w:spacing w:line="360" w:lineRule="auto"/>
        <w:jc w:val="both"/>
        <w:rPr>
          <w:rFonts w:cs="B Yagut"/>
          <w:b/>
          <w:bCs/>
          <w:lang w:bidi="fa-IR"/>
        </w:rPr>
      </w:pPr>
      <w:r>
        <w:rPr>
          <w:rFonts w:cs="B Yagut" w:hint="cs"/>
          <w:b/>
          <w:bCs/>
          <w:rtl/>
          <w:lang w:bidi="fa-IR"/>
        </w:rPr>
        <w:lastRenderedPageBreak/>
        <w:t>(</w:t>
      </w:r>
      <w:r>
        <w:rPr>
          <w:rFonts w:cs="B Yagut"/>
          <w:b/>
          <w:bCs/>
        </w:rPr>
        <w:t>DSM-IV</w:t>
      </w:r>
      <w:r>
        <w:rPr>
          <w:rFonts w:cs="B Yagut" w:hint="cs"/>
          <w:b/>
          <w:bCs/>
          <w:rtl/>
          <w:lang w:bidi="fa-IR"/>
        </w:rPr>
        <w:t xml:space="preserve"> , 1994/ به نقل از فرايدنبرگ</w:t>
      </w:r>
      <w:r>
        <w:rPr>
          <w:rStyle w:val="FootnoteReference"/>
          <w:rFonts w:cs="B Yagut"/>
          <w:b/>
          <w:bCs/>
          <w:rtl/>
          <w:lang w:bidi="fa-IR"/>
        </w:rPr>
        <w:footnoteReference w:id="17"/>
      </w:r>
      <w:r>
        <w:rPr>
          <w:rFonts w:cs="B Yagut" w:hint="cs"/>
          <w:b/>
          <w:bCs/>
          <w:rtl/>
          <w:lang w:bidi="fa-IR"/>
        </w:rPr>
        <w:t xml:space="preserve">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مطالعات اخير در حوزه افسردگی حاکی از وجود چندين عنصر متفاوت در سبب شناسی و نشانه شناسی افسردگی است. يک عنصر شناختی فعال در سبب شناسی و نشانه شناسی افسردگی در ادبيات به نام نگرانی </w:t>
      </w:r>
      <w:r>
        <w:rPr>
          <w:rStyle w:val="FootnoteReference"/>
          <w:rFonts w:cs="B Yagut"/>
          <w:b/>
          <w:bCs/>
          <w:rtl/>
          <w:lang w:bidi="fa-IR"/>
        </w:rPr>
        <w:footnoteReference w:id="18"/>
      </w:r>
      <w:r>
        <w:rPr>
          <w:rFonts w:cs="B Yagut" w:hint="cs"/>
          <w:b/>
          <w:bCs/>
          <w:rtl/>
          <w:lang w:bidi="fa-IR"/>
        </w:rPr>
        <w:t xml:space="preserve">  يا افکار مزاحم منفی </w:t>
      </w:r>
      <w:r>
        <w:rPr>
          <w:rStyle w:val="FootnoteReference"/>
          <w:rFonts w:cs="B Yagut"/>
          <w:b/>
          <w:bCs/>
          <w:rtl/>
          <w:lang w:bidi="fa-IR"/>
        </w:rPr>
        <w:footnoteReference w:id="19"/>
      </w:r>
      <w:r>
        <w:rPr>
          <w:rFonts w:cs="B Yagut" w:hint="cs"/>
          <w:b/>
          <w:bCs/>
          <w:rtl/>
          <w:lang w:bidi="fa-IR"/>
        </w:rPr>
        <w:t xml:space="preserve"> ذکر شده است.</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تعدادی از مطالعات نشان داده اند که نگرانی قوياٌ با افسردگی ارتباط دارد ( می ير </w:t>
      </w:r>
      <w:r>
        <w:rPr>
          <w:rStyle w:val="FootnoteReference"/>
          <w:rFonts w:cs="B Yagut"/>
          <w:b/>
          <w:bCs/>
          <w:rtl/>
          <w:lang w:bidi="fa-IR"/>
        </w:rPr>
        <w:footnoteReference w:id="20"/>
      </w:r>
      <w:r>
        <w:rPr>
          <w:rFonts w:cs="B Yagut" w:hint="cs"/>
          <w:b/>
          <w:bCs/>
          <w:rtl/>
          <w:lang w:bidi="fa-IR"/>
        </w:rPr>
        <w:t xml:space="preserve"> و همکاران 1990؛ متزگر</w:t>
      </w:r>
      <w:r>
        <w:rPr>
          <w:rStyle w:val="FootnoteReference"/>
          <w:rFonts w:cs="B Yagut"/>
          <w:b/>
          <w:bCs/>
          <w:rtl/>
          <w:lang w:bidi="fa-IR"/>
        </w:rPr>
        <w:footnoteReference w:id="21"/>
      </w:r>
      <w:r>
        <w:rPr>
          <w:rFonts w:cs="B Yagut" w:hint="cs"/>
          <w:b/>
          <w:bCs/>
          <w:rtl/>
          <w:lang w:bidi="fa-IR"/>
        </w:rPr>
        <w:t xml:space="preserve">و همکاران , 1990) هنگامی که افکار منفی ناخواسته به خودآگاهی فرد می آيند فشارزا و ناراحت کننده هستند. آنها ترديدهايی در مورد ارزش خويشتن </w:t>
      </w:r>
      <w:r>
        <w:rPr>
          <w:rStyle w:val="FootnoteReference"/>
          <w:rFonts w:cs="B Yagut"/>
          <w:b/>
          <w:bCs/>
          <w:rtl/>
          <w:lang w:bidi="fa-IR"/>
        </w:rPr>
        <w:footnoteReference w:id="22"/>
      </w:r>
      <w:r>
        <w:rPr>
          <w:rFonts w:cs="B Yagut" w:hint="cs"/>
          <w:b/>
          <w:bCs/>
          <w:rtl/>
          <w:lang w:bidi="fa-IR"/>
        </w:rPr>
        <w:t xml:space="preserve"> , دلواپسی هايی </w:t>
      </w:r>
      <w:r>
        <w:rPr>
          <w:rStyle w:val="FootnoteReference"/>
          <w:rFonts w:cs="B Yagut"/>
          <w:b/>
          <w:bCs/>
          <w:rtl/>
          <w:lang w:bidi="fa-IR"/>
        </w:rPr>
        <w:footnoteReference w:id="23"/>
      </w:r>
      <w:r>
        <w:rPr>
          <w:rFonts w:cs="B Yagut" w:hint="cs"/>
          <w:b/>
          <w:bCs/>
          <w:rtl/>
          <w:lang w:bidi="fa-IR"/>
        </w:rPr>
        <w:t xml:space="preserve"> در مورد آينده يا توهماتی در مورد گذشته تشکيل می دهند. چنين افکاری حس سلامت </w:t>
      </w:r>
      <w:r>
        <w:rPr>
          <w:rFonts w:cs="B Yagut" w:hint="cs"/>
          <w:b/>
          <w:bCs/>
          <w:spacing w:val="26"/>
          <w:rtl/>
          <w:lang w:bidi="fa-IR"/>
        </w:rPr>
        <w:t>فرد را تحليل می برند و خلق منفی را افزايش</w:t>
      </w:r>
      <w:r>
        <w:rPr>
          <w:rFonts w:cs="B Yagut" w:hint="cs"/>
          <w:b/>
          <w:bCs/>
          <w:rtl/>
          <w:lang w:bidi="fa-IR"/>
        </w:rPr>
        <w:t xml:space="preserve"> می دهند. خوشبختانه به نظر می رسد که اکثر مردم قادر هستند که چنين افکار ناخواسته ای را با افکار مطلوبتری جانشين نمايند. اما به نظر می رسد که همه افراد قادر به چنين کنترل ذهنی نيستند , به گونه ای که تعدادي از افراد برای يک دوره طولانی </w:t>
      </w:r>
      <w:r>
        <w:rPr>
          <w:rFonts w:cs="B Yagut" w:hint="cs"/>
          <w:b/>
          <w:bCs/>
          <w:spacing w:val="24"/>
          <w:rtl/>
          <w:lang w:bidi="fa-IR"/>
        </w:rPr>
        <w:t>دچار افسردگی می شوند و افکار منفی نافذ</w:t>
      </w:r>
      <w:r>
        <w:rPr>
          <w:rStyle w:val="FootnoteReference"/>
          <w:rFonts w:cs="B Yagut"/>
          <w:b/>
          <w:bCs/>
          <w:spacing w:val="24"/>
          <w:rtl/>
          <w:lang w:bidi="fa-IR"/>
        </w:rPr>
        <w:footnoteReference w:id="24"/>
      </w:r>
      <w:r>
        <w:rPr>
          <w:rFonts w:cs="B Yagut" w:hint="cs"/>
          <w:b/>
          <w:bCs/>
          <w:spacing w:val="24"/>
          <w:rtl/>
          <w:lang w:bidi="fa-IR"/>
        </w:rPr>
        <w:t xml:space="preserve"> و پايداری را تجربه</w:t>
      </w:r>
      <w:r>
        <w:rPr>
          <w:rFonts w:cs="B Yagut" w:hint="cs"/>
          <w:b/>
          <w:bCs/>
          <w:rtl/>
          <w:lang w:bidi="fa-IR"/>
        </w:rPr>
        <w:t xml:space="preserve"> می کنند و ممکن است افسردگی آنها ناشی از شکست ويژه در توانايی شان برای کنترل افکار منفی باشد ( ونزولاف </w:t>
      </w:r>
      <w:r>
        <w:rPr>
          <w:rStyle w:val="FootnoteReference"/>
          <w:rFonts w:cs="B Yagut"/>
          <w:b/>
          <w:bCs/>
          <w:rtl/>
          <w:lang w:bidi="fa-IR"/>
        </w:rPr>
        <w:footnoteReference w:id="25"/>
      </w:r>
      <w:r>
        <w:rPr>
          <w:rFonts w:cs="B Yagut" w:hint="cs"/>
          <w:b/>
          <w:bCs/>
          <w:rtl/>
          <w:lang w:bidi="fa-IR"/>
        </w:rPr>
        <w:t xml:space="preserve"> , وگنر</w:t>
      </w:r>
      <w:r>
        <w:rPr>
          <w:rStyle w:val="FootnoteReference"/>
          <w:rFonts w:cs="B Yagut"/>
          <w:b/>
          <w:bCs/>
          <w:rtl/>
          <w:lang w:bidi="fa-IR"/>
        </w:rPr>
        <w:footnoteReference w:id="26"/>
      </w:r>
      <w:r>
        <w:rPr>
          <w:rFonts w:cs="B Yagut" w:hint="cs"/>
          <w:b/>
          <w:bCs/>
          <w:rtl/>
          <w:lang w:bidi="fa-IR"/>
        </w:rPr>
        <w:t xml:space="preserve"> و روپر </w:t>
      </w:r>
      <w:r>
        <w:rPr>
          <w:rStyle w:val="FootnoteReference"/>
          <w:rFonts w:cs="B Yagut"/>
          <w:b/>
          <w:bCs/>
          <w:rtl/>
          <w:lang w:bidi="fa-IR"/>
        </w:rPr>
        <w:lastRenderedPageBreak/>
        <w:footnoteReference w:id="27"/>
      </w:r>
      <w:r>
        <w:rPr>
          <w:rFonts w:cs="B Yagut" w:hint="cs"/>
          <w:b/>
          <w:bCs/>
          <w:rtl/>
          <w:lang w:bidi="fa-IR"/>
        </w:rPr>
        <w:t xml:space="preserve">, 1988). از سوی ديگر وجود افکار منفی ممکن است با توانايی فرد در ايجاد راه حل های سودمند  برای حل مشکلاتش تداخل کند ( نولن </w:t>
      </w:r>
      <w:r>
        <w:rPr>
          <w:rFonts w:hint="cs"/>
          <w:b/>
          <w:bCs/>
          <w:rtl/>
          <w:lang w:bidi="fa-IR"/>
        </w:rPr>
        <w:t>–</w:t>
      </w:r>
      <w:r>
        <w:rPr>
          <w:rFonts w:cs="B Yagut" w:hint="cs"/>
          <w:b/>
          <w:bCs/>
          <w:rtl/>
          <w:lang w:bidi="fa-IR"/>
        </w:rPr>
        <w:t xml:space="preserve"> هوکسما </w:t>
      </w:r>
      <w:r>
        <w:rPr>
          <w:rStyle w:val="FootnoteReference"/>
          <w:rFonts w:cs="B Yagut"/>
          <w:b/>
          <w:bCs/>
          <w:rtl/>
          <w:lang w:bidi="fa-IR"/>
        </w:rPr>
        <w:footnoteReference w:id="28"/>
      </w:r>
      <w:r>
        <w:rPr>
          <w:rFonts w:cs="B Yagut" w:hint="cs"/>
          <w:b/>
          <w:bCs/>
          <w:rtl/>
          <w:lang w:bidi="fa-IR"/>
        </w:rPr>
        <w:t xml:space="preserve"> , پارکر</w:t>
      </w:r>
      <w:r>
        <w:rPr>
          <w:rStyle w:val="FootnoteReference"/>
          <w:rFonts w:cs="B Yagut"/>
          <w:b/>
          <w:bCs/>
          <w:rtl/>
          <w:lang w:bidi="fa-IR"/>
        </w:rPr>
        <w:footnoteReference w:id="29"/>
      </w:r>
      <w:r>
        <w:rPr>
          <w:rFonts w:cs="B Yagut" w:hint="cs"/>
          <w:b/>
          <w:bCs/>
          <w:rtl/>
          <w:lang w:bidi="fa-IR"/>
        </w:rPr>
        <w:t xml:space="preserve"> و لارسون </w:t>
      </w:r>
      <w:r>
        <w:rPr>
          <w:rStyle w:val="FootnoteReference"/>
          <w:rFonts w:cs="B Yagut"/>
          <w:b/>
          <w:bCs/>
          <w:rtl/>
          <w:lang w:bidi="fa-IR"/>
        </w:rPr>
        <w:footnoteReference w:id="30"/>
      </w:r>
      <w:r>
        <w:rPr>
          <w:rFonts w:cs="B Yagut" w:hint="cs"/>
          <w:b/>
          <w:bCs/>
          <w:rtl/>
          <w:lang w:bidi="fa-IR"/>
        </w:rPr>
        <w:t xml:space="preserve"> , 1994).</w:t>
      </w: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2-1 بيان مسأله پژوهش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افراد با وقايع تنش زای زندگی , ناکامی ها و نااميدی ها روبرو می شوند؛ بعضی افراد قادرند از تجربه های ناخوشايند زندگی استفاده کنند, در حالی که ديگران در افسردگی خود باقی می مانند؛ کسانی که خود را از افسردگی نجات می دهند واجد نوعی تفکر زیر بنایی هستند بنحویکه از تدابير و راهبردهای موثرتری سود می جویند. تعدادی از پژوهشگران عوامل مشترکی را در افرادی که به احتمال زياد افسرده می شوند و هم چنين نوع مداخله آنان در حل مسائل و مشکلات زندگيشان را شناسايی کرده اند و دريافتند که از طريق سنجش همبستگی بين پاسخ های رويارويی ترجيح داده شده افراد افسرده و مقايسه راه حل های آنان با افراد غير افسرده می توان راهبردهای مؤثر مقابله با افسردگی را شناسايی کرد.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هم چنين افرادی که مهارت مسأله گشای خوبی دارند در مقايسه با افرادی که فاقد اين مهارت هستند کمتر احتمال دارد افسرده شوند.  عدم توانايی در اتخاذ تصميم يکی از مشخصات عمده افراد افسرده است اين ناتوانی را می توان نوعی بی کفايتی در استفاده از مهارت های موثر در تصميم گيری يا حل مسأله به شمار آورد .دزوريلا و گلدفريد </w:t>
      </w:r>
      <w:r>
        <w:rPr>
          <w:rStyle w:val="FootnoteReference"/>
          <w:rFonts w:cs="B Yagut"/>
          <w:b/>
          <w:bCs/>
          <w:rtl/>
          <w:lang w:bidi="fa-IR"/>
        </w:rPr>
        <w:footnoteReference w:id="31"/>
      </w:r>
      <w:r>
        <w:rPr>
          <w:rFonts w:cs="B Yagut"/>
          <w:b/>
          <w:bCs/>
        </w:rPr>
        <w:t>)</w:t>
      </w:r>
      <w:r>
        <w:rPr>
          <w:rFonts w:cs="B Yagut" w:hint="cs"/>
          <w:b/>
          <w:bCs/>
          <w:rtl/>
          <w:lang w:bidi="fa-IR"/>
        </w:rPr>
        <w:t xml:space="preserve">1971)  حل مسأله را بعنوان فرايندی رفتاری شناختی تعريف کرده اند که می تواند انواعی از پاسخ های متناوب بالقوه سودمند را جهت مقابله با موقعيت های دشوار در اختيار افراد قرار دهد. بدين جهت از اهداف آموزش به مراجعان در مهارت های حل مسأله اين می باشد که يک راهبرد جهت سازگاری کلی در اختيار آنان قرار دهد. </w:t>
      </w:r>
    </w:p>
    <w:p w:rsidR="00B528AB" w:rsidRDefault="00B528AB" w:rsidP="00B528AB">
      <w:pPr>
        <w:bidi/>
        <w:spacing w:line="360" w:lineRule="auto"/>
        <w:jc w:val="both"/>
        <w:rPr>
          <w:rFonts w:cs="B Yagut" w:hint="cs"/>
          <w:b/>
          <w:bCs/>
          <w:rtl/>
          <w:lang w:bidi="fa-IR"/>
        </w:rPr>
      </w:pPr>
      <w:r>
        <w:rPr>
          <w:rFonts w:cs="B Yagut" w:hint="cs"/>
          <w:b/>
          <w:bCs/>
          <w:rtl/>
          <w:lang w:bidi="fa-IR"/>
        </w:rPr>
        <w:lastRenderedPageBreak/>
        <w:t>بررسی نزو</w:t>
      </w:r>
      <w:r>
        <w:rPr>
          <w:rStyle w:val="FootnoteReference"/>
          <w:rFonts w:cs="B Yagut"/>
          <w:b/>
          <w:bCs/>
          <w:rtl/>
          <w:lang w:bidi="fa-IR"/>
        </w:rPr>
        <w:footnoteReference w:id="32"/>
      </w:r>
      <w:r>
        <w:rPr>
          <w:rFonts w:cs="B Yagut" w:hint="cs"/>
          <w:b/>
          <w:bCs/>
          <w:rtl/>
          <w:lang w:bidi="fa-IR"/>
        </w:rPr>
        <w:t xml:space="preserve"> و پری </w:t>
      </w:r>
      <w:r>
        <w:rPr>
          <w:rStyle w:val="FootnoteReference"/>
          <w:rFonts w:cs="B Yagut"/>
          <w:b/>
          <w:bCs/>
          <w:rtl/>
          <w:lang w:bidi="fa-IR"/>
        </w:rPr>
        <w:footnoteReference w:id="33"/>
      </w:r>
      <w:r>
        <w:rPr>
          <w:rFonts w:cs="B Yagut" w:hint="cs"/>
          <w:b/>
          <w:bCs/>
          <w:rtl/>
          <w:lang w:bidi="fa-IR"/>
        </w:rPr>
        <w:t xml:space="preserve"> (1989) نشان داد که حل مسأله يک رويکرد درمانی شناختی </w:t>
      </w:r>
      <w:r>
        <w:rPr>
          <w:rFonts w:hint="cs"/>
          <w:b/>
          <w:bCs/>
          <w:rtl/>
          <w:lang w:bidi="fa-IR"/>
        </w:rPr>
        <w:t>–</w:t>
      </w:r>
      <w:r>
        <w:rPr>
          <w:rFonts w:cs="B Yagut" w:hint="cs"/>
          <w:b/>
          <w:bCs/>
          <w:rtl/>
          <w:lang w:bidi="fa-IR"/>
        </w:rPr>
        <w:t xml:space="preserve"> رفتاری است که در درمان افسردگی موثر و مفيد می باشد. افراد افسرده بر اساس مدلهای شناختی دارای ساختارها وفرايندهای شناختی افسردگی زا می باشند ( مبينی 1372).</w:t>
      </w:r>
    </w:p>
    <w:p w:rsidR="00B528AB" w:rsidRDefault="00B528AB" w:rsidP="00B528AB">
      <w:pPr>
        <w:bidi/>
        <w:spacing w:line="360" w:lineRule="auto"/>
        <w:jc w:val="both"/>
        <w:rPr>
          <w:rFonts w:cs="B Yagut" w:hint="cs"/>
          <w:b/>
          <w:bCs/>
          <w:rtl/>
        </w:rPr>
      </w:pPr>
      <w:r>
        <w:rPr>
          <w:rFonts w:cs="B Yagut" w:hint="cs"/>
          <w:b/>
          <w:bCs/>
          <w:rtl/>
          <w:lang w:bidi="fa-IR"/>
        </w:rPr>
        <w:t xml:space="preserve">تفکر افسردگی زای بيماران , آنها را از حل مسائل باز می دارد, هدف اصلی درمان پيدا کردن راه حل هايی برای مسائل بيمار با استفاده از راهبردهای شناختی </w:t>
      </w:r>
      <w:r>
        <w:rPr>
          <w:rFonts w:hint="cs"/>
          <w:b/>
          <w:bCs/>
          <w:rtl/>
          <w:lang w:bidi="fa-IR"/>
        </w:rPr>
        <w:t>–</w:t>
      </w:r>
      <w:r>
        <w:rPr>
          <w:rFonts w:cs="B Yagut" w:hint="cs"/>
          <w:b/>
          <w:bCs/>
          <w:rtl/>
          <w:lang w:bidi="fa-IR"/>
        </w:rPr>
        <w:t xml:space="preserve"> رفتاری است نه اينکه صرفاٌ به بيمار کمک شود, دارای تفکر منطقی گردد . لذا درمان شناختی </w:t>
      </w:r>
      <w:r>
        <w:rPr>
          <w:rFonts w:hint="cs"/>
          <w:b/>
          <w:bCs/>
          <w:rtl/>
          <w:lang w:bidi="fa-IR"/>
        </w:rPr>
        <w:t>–</w:t>
      </w:r>
      <w:r>
        <w:rPr>
          <w:rFonts w:cs="B Yagut" w:hint="cs"/>
          <w:b/>
          <w:bCs/>
          <w:rtl/>
          <w:lang w:bidi="fa-IR"/>
        </w:rPr>
        <w:t xml:space="preserve"> رفتاری را می توان نوعی حل مسأله در نظر گرفت که هدف کوتاه مدت آن تسکين نشانه های افسردگی و هدف دراز مدت آن استفاده از راهبردهای حل مسائل برا ی حل مشکلات زندگی و کاهش برهه های </w:t>
      </w:r>
      <w:r>
        <w:rPr>
          <w:rStyle w:val="FootnoteReference"/>
          <w:rFonts w:cs="B Yagut"/>
          <w:b/>
          <w:bCs/>
          <w:rtl/>
          <w:lang w:bidi="fa-IR"/>
        </w:rPr>
        <w:footnoteReference w:id="34"/>
      </w:r>
      <w:r>
        <w:rPr>
          <w:rFonts w:cs="B Yagut" w:hint="cs"/>
          <w:b/>
          <w:bCs/>
          <w:rtl/>
          <w:lang w:bidi="fa-IR"/>
        </w:rPr>
        <w:t xml:space="preserve"> افسردگی در آينده است فنل ( 1989).</w:t>
      </w:r>
    </w:p>
    <w:p w:rsidR="00B528AB" w:rsidRDefault="00B528AB" w:rsidP="00B528AB">
      <w:pPr>
        <w:bidi/>
        <w:spacing w:line="360" w:lineRule="auto"/>
        <w:jc w:val="both"/>
        <w:rPr>
          <w:rFonts w:cs="B Yagut"/>
          <w:b/>
          <w:bCs/>
        </w:rPr>
      </w:pPr>
      <w:r>
        <w:rPr>
          <w:rFonts w:cs="B Yagut" w:hint="cs"/>
          <w:b/>
          <w:bCs/>
          <w:rtl/>
          <w:lang w:bidi="fa-IR"/>
        </w:rPr>
        <w:t xml:space="preserve">لذا با مطالعه دقيق و بررسی علمی سبک های حل مسأله در افراد افسرده و مقايسه آن با افراد غير افسرده می توان سبک های مقابله ای متفاوت را شناسايی و ارزيابی کرد , و هم چنين پی برد که فرايندهای حل مسأله در راهبردهای مقابله ای چگونه در ساخت های شناختی افسردگی نقش داشته تا درمانگران آگاهی و توانايی بيشتری در خصوص اين فرآيند , چگونگی کنترل و کاهش آن کسب نمايند.  </w:t>
      </w:r>
    </w:p>
    <w:p w:rsidR="00B528AB" w:rsidRDefault="00B528AB" w:rsidP="00B528AB">
      <w:pPr>
        <w:bidi/>
        <w:spacing w:line="360" w:lineRule="auto"/>
        <w:jc w:val="both"/>
        <w:rPr>
          <w:rFonts w:cs="B Yagut"/>
          <w:b/>
          <w:bCs/>
        </w:rPr>
      </w:pPr>
    </w:p>
    <w:p w:rsidR="00B528AB" w:rsidRDefault="00B528AB" w:rsidP="00B528AB">
      <w:pPr>
        <w:bidi/>
        <w:spacing w:line="360" w:lineRule="auto"/>
        <w:jc w:val="both"/>
        <w:rPr>
          <w:rFonts w:cs="B Yagut"/>
          <w:b/>
          <w:bCs/>
          <w:i/>
          <w:iCs/>
          <w:sz w:val="28"/>
          <w:szCs w:val="28"/>
          <w:lang w:bidi="fa-IR"/>
        </w:rPr>
      </w:pPr>
      <w:r>
        <w:rPr>
          <w:rFonts w:cs="B Yagut" w:hint="cs"/>
          <w:b/>
          <w:bCs/>
          <w:i/>
          <w:iCs/>
          <w:sz w:val="28"/>
          <w:szCs w:val="28"/>
          <w:rtl/>
          <w:lang w:bidi="fa-IR"/>
        </w:rPr>
        <w:t xml:space="preserve">3-1 اهميت نظری و عملی پژوهش </w:t>
      </w:r>
    </w:p>
    <w:p w:rsidR="00B528AB" w:rsidRDefault="00B528AB" w:rsidP="00B528AB">
      <w:pPr>
        <w:bidi/>
        <w:spacing w:line="360" w:lineRule="auto"/>
        <w:jc w:val="both"/>
        <w:rPr>
          <w:rFonts w:cs="B Yagut" w:hint="cs"/>
          <w:b/>
          <w:bCs/>
          <w:rtl/>
          <w:lang w:bidi="fa-IR"/>
        </w:rPr>
      </w:pPr>
      <w:r>
        <w:rPr>
          <w:rFonts w:cs="B Yagut" w:hint="cs"/>
          <w:b/>
          <w:bCs/>
          <w:rtl/>
          <w:lang w:bidi="fa-IR"/>
        </w:rPr>
        <w:t>به لحاظ ماهيت پيچيده و تغيير يابنده جامعه ما , مردم پيوسته خود را روياروی با مشکلات متنوع می يابند . بسته به پيچيدگی موقعيت و پيامدهای اين مشکلات مقابله ها ممکن است</w:t>
      </w:r>
      <w:r>
        <w:rPr>
          <w:rFonts w:cs="B Yagut" w:hint="cs"/>
          <w:b/>
          <w:bCs/>
          <w:lang w:bidi="fa-IR"/>
        </w:rPr>
        <w:t xml:space="preserve"> </w:t>
      </w:r>
      <w:r>
        <w:rPr>
          <w:rFonts w:cs="B Yagut" w:hint="cs"/>
          <w:b/>
          <w:bCs/>
          <w:rtl/>
          <w:lang w:bidi="fa-IR"/>
        </w:rPr>
        <w:t xml:space="preserve">، مهم و يا قابل توجه نباشد. انسان ها از نظر نحوه کنترل و تحمل مشکلات به رغم ميزان دشواری آن با هم متفاوتند. بسياری از مسائل را , که از نظر بالينی رفتار نابهنجار يا آشفتگی هيجانی خوانده می شود, می توان به مثابه رفتار غير کارآمد همراه با پيامدهای منفی آن از جمله اضطراب , افسردگی و ايجاد مشکلات ثانوی دانست . در اين راستا , رويکرد حل مسأله می تواند در حکم ابزار مهمی برای مواجهه با بسياری از مشکلات موقعيتی و حل آن ها مورد استفاده قرار گيرد. حل مسأله </w:t>
      </w:r>
      <w:r>
        <w:rPr>
          <w:rFonts w:cs="B Yagut" w:hint="cs"/>
          <w:b/>
          <w:bCs/>
          <w:rtl/>
          <w:lang w:bidi="fa-IR"/>
        </w:rPr>
        <w:lastRenderedPageBreak/>
        <w:t>بر يک فرايند رفتاری شناختی يا آشکار دلالت دارد که: 1) پاسخ های بالقوه موثر برای موقعيت مشکل را فراهم می کند و 2) احتمال انتخاب موثرترين پاسخ را از بيان پاسخ های متعدد, افزايش می دهد.</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ربط سبک حل مساله با درمان بر این فرض استوار است که سبک حل مساله نوعی تفکر زیر بنایی است که فرد در خصوص مشکلات و موقعیت های استرس زا اتخاذ می کند و ناتوانی در شناخت و ارزیابی صحیح از مشکلات موجب ناکارآمدی تلاش فرد در حل مساله بطور موثر می گردد بنحویکه پیامدهای آن در ایجاد و ابقا اختلالات عاطفی در مطالعات روان شناختی بتازگی مطرح شده است بطوریکه بوربوک ( 1995) بر </w:t>
      </w:r>
      <w:r>
        <w:rPr>
          <w:rFonts w:cs="B Yagut" w:hint="cs"/>
          <w:b/>
          <w:bCs/>
          <w:spacing w:val="-14"/>
          <w:rtl/>
          <w:lang w:bidi="fa-IR"/>
        </w:rPr>
        <w:t>لزوم بکار گیری روش های شناختی رفتاری از جمله تصمیم درمانی جهت تداوم بهبودی و کنترل افسردگی</w:t>
      </w:r>
      <w:r>
        <w:rPr>
          <w:rFonts w:cs="B Yagut" w:hint="cs"/>
          <w:b/>
          <w:bCs/>
          <w:rtl/>
          <w:lang w:bidi="fa-IR"/>
        </w:rPr>
        <w:t xml:space="preserve"> تاکید می کند.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طبق نظريه شناختی افسردگی , هسته مرکزی افسردگی اختلال شناختی است و تغييرات عاطفی و جسمی و ساير خصوصيات افسردگی نتيجه اختلالات شناختی است ( کاپلان </w:t>
      </w:r>
      <w:r>
        <w:rPr>
          <w:rFonts w:hint="cs"/>
          <w:b/>
          <w:bCs/>
          <w:rtl/>
          <w:lang w:bidi="fa-IR"/>
        </w:rPr>
        <w:t>–</w:t>
      </w:r>
      <w:r>
        <w:rPr>
          <w:rFonts w:cs="B Yagut" w:hint="cs"/>
          <w:b/>
          <w:bCs/>
          <w:rtl/>
          <w:lang w:bidi="fa-IR"/>
        </w:rPr>
        <w:t xml:space="preserve"> سادوک 2003).</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اهميت عوامل شناختی در افسردگی و ساير اختلالات روانی آنقدر مهم است که بِک , ( 1976) , می گويد : شناخت های منفی در ذات افسردگی است نه علامت يا نتيجه آن . افراد افسرده خود را ناتوان و درمانده می کنند. زيرا محيط خود را ناخوشايند می يابند ، نسبت به آينده ديد انعطاف پذيری ندارند و به نظرشان  احتمال دستيابی به تجارب خوشايند کمتر است ( آندرسون , 1990 ؛ پيرنسکی , هولت و گرينبرگ , 1987) . افراد افسرده چون مشکلات خود را پايدار </w:t>
      </w:r>
      <w:r>
        <w:rPr>
          <w:rStyle w:val="FootnoteReference"/>
          <w:rFonts w:cs="B Yagut"/>
          <w:b/>
          <w:bCs/>
          <w:rtl/>
          <w:lang w:bidi="fa-IR"/>
        </w:rPr>
        <w:footnoteReference w:id="35"/>
      </w:r>
      <w:r>
        <w:rPr>
          <w:rFonts w:cs="B Yagut" w:hint="cs"/>
          <w:b/>
          <w:bCs/>
          <w:rtl/>
          <w:lang w:bidi="fa-IR"/>
        </w:rPr>
        <w:t xml:space="preserve"> , کلی </w:t>
      </w:r>
      <w:r>
        <w:rPr>
          <w:rStyle w:val="FootnoteReference"/>
          <w:rFonts w:cs="B Yagut"/>
          <w:b/>
          <w:bCs/>
          <w:rtl/>
          <w:lang w:bidi="fa-IR"/>
        </w:rPr>
        <w:footnoteReference w:id="36"/>
      </w:r>
      <w:r>
        <w:rPr>
          <w:rFonts w:cs="B Yagut" w:hint="cs"/>
          <w:b/>
          <w:bCs/>
          <w:rtl/>
          <w:lang w:bidi="fa-IR"/>
        </w:rPr>
        <w:t xml:space="preserve">  و درونی </w:t>
      </w:r>
      <w:r>
        <w:rPr>
          <w:rStyle w:val="FootnoteReference"/>
          <w:rFonts w:cs="B Yagut"/>
          <w:b/>
          <w:bCs/>
          <w:rtl/>
          <w:lang w:bidi="fa-IR"/>
        </w:rPr>
        <w:footnoteReference w:id="37"/>
      </w:r>
      <w:r>
        <w:rPr>
          <w:rFonts w:cs="B Yagut" w:hint="cs"/>
          <w:b/>
          <w:bCs/>
          <w:rtl/>
          <w:lang w:bidi="fa-IR"/>
        </w:rPr>
        <w:t xml:space="preserve"> </w:t>
      </w:r>
      <w:r>
        <w:rPr>
          <w:rFonts w:cs="B Yagut" w:hint="cs"/>
          <w:b/>
          <w:bCs/>
          <w:lang w:bidi="fa-IR"/>
        </w:rPr>
        <w:t xml:space="preserve"> </w:t>
      </w:r>
      <w:r>
        <w:rPr>
          <w:rFonts w:cs="B Yagut" w:hint="cs"/>
          <w:b/>
          <w:bCs/>
          <w:rtl/>
          <w:lang w:bidi="fa-IR"/>
        </w:rPr>
        <w:t xml:space="preserve">تلقی می کنند به جای تلاش برای دستيابی به موفقيت در حل مسائل تمام نيروی خود را </w:t>
      </w:r>
      <w:r>
        <w:rPr>
          <w:rFonts w:cs="B Yagut" w:hint="cs"/>
          <w:b/>
          <w:bCs/>
          <w:spacing w:val="22"/>
          <w:rtl/>
          <w:lang w:bidi="fa-IR"/>
        </w:rPr>
        <w:t>صرف اجتناب از موقعيت های ناخوشايند موجود می کنند</w:t>
      </w:r>
      <w:r>
        <w:rPr>
          <w:rFonts w:cs="B Yagut" w:hint="cs"/>
          <w:b/>
          <w:bCs/>
          <w:rtl/>
          <w:lang w:bidi="fa-IR"/>
        </w:rPr>
        <w:t xml:space="preserve">( کلينکه , ترجمه : محمد خانی , 1382) . طبق آمار سازمان </w:t>
      </w:r>
      <w:r>
        <w:rPr>
          <w:rFonts w:cs="B Yagut" w:hint="cs"/>
          <w:b/>
          <w:bCs/>
          <w:spacing w:val="22"/>
          <w:rtl/>
          <w:lang w:bidi="fa-IR"/>
        </w:rPr>
        <w:t>بهداشت جهانی</w:t>
      </w:r>
      <w:r>
        <w:rPr>
          <w:rFonts w:cs="B Yagut" w:hint="cs"/>
          <w:b/>
          <w:bCs/>
          <w:rtl/>
          <w:lang w:bidi="fa-IR"/>
        </w:rPr>
        <w:t xml:space="preserve"> ( 2001) افسردگی تک قطبی سومين  رتبه را بين کل بيماری ها دارد, به طوريکه پيش از 150 ميليون نفر از مردم دنيا در هر برهه از زمان از افسردگی رنج می برند و حدود يک ميليون خودکشی موفق هر سال در جهان وجود دارد. شيوع افسردگی اساسی در جمعيت به طور کل بين 3 تا 10 درصد است و در افرادی که دچار بيماری های مزمن هستند اين ميزان بيشتر است ( امين اسماعيلی , 1383) . سنگينی بار اقتصادی اين بيماری بر جامعه و خانواده ها وکاهش کارآيی و ناتوانی در تحصيل و شغل يابی و حفظ شغل برای افراد مبتلا به افسردگی , ضرورت انجام پژوهش های متعددی را در اين زمينه می طلبد به </w:t>
      </w:r>
      <w:r>
        <w:rPr>
          <w:rFonts w:cs="B Yagut" w:hint="cs"/>
          <w:b/>
          <w:bCs/>
          <w:rtl/>
          <w:lang w:bidi="fa-IR"/>
        </w:rPr>
        <w:lastRenderedPageBreak/>
        <w:t>خصوص در جامعه ما به دليل ويژگی های خاص هم چون جمعيت جوان و تحصيل کرده , مشکلات اشتغال , مهاجرت و پی آمدهای آن , تغييرات سريع فرهنگی همراه با رشد روز افزون آسيب هايی مانند</w:t>
      </w:r>
      <w:r>
        <w:rPr>
          <w:rFonts w:cs="B Yagut"/>
          <w:b/>
          <w:bCs/>
        </w:rPr>
        <w:t xml:space="preserve"> :</w:t>
      </w:r>
      <w:r>
        <w:rPr>
          <w:rFonts w:cs="B Yagut" w:hint="cs"/>
          <w:b/>
          <w:bCs/>
          <w:rtl/>
          <w:lang w:bidi="fa-IR"/>
        </w:rPr>
        <w:t xml:space="preserve">اعتياد , طلاق ,فرار جوانان از خانه ، ترک تحصیل رفتارهای پر خطر و غير ايمن و ديگر آسيب های روانی , اجتماعی که وجود دارند.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شواهد علمی پژوهشگران بين سبک حل مسأله با درماندگی و سطح استرس ارتباط پيوسته ای يافته اند که پيش بينی کننده خودکشی در دانشجويان دانشگاه است. هم چنين نتايج دو مطالعه سبک حل مسأله کسيدی و لانگ ( 196) شواهدی را فراهم ساخت مبنی بر اینکه سبک حل مسأله متغير بسيار مهمی در تفسير بيماری روانی و درک فرايند استرس است. </w:t>
      </w:r>
    </w:p>
    <w:p w:rsidR="00B528AB" w:rsidRDefault="00B528AB" w:rsidP="00B528AB">
      <w:pPr>
        <w:bidi/>
        <w:spacing w:line="360" w:lineRule="auto"/>
        <w:jc w:val="both"/>
        <w:rPr>
          <w:rFonts w:cs="B Yagut" w:hint="cs"/>
          <w:b/>
          <w:bCs/>
          <w:rtl/>
        </w:rPr>
      </w:pPr>
      <w:r>
        <w:rPr>
          <w:rFonts w:cs="B Yagut" w:hint="cs"/>
          <w:b/>
          <w:bCs/>
          <w:rtl/>
          <w:lang w:bidi="fa-IR"/>
        </w:rPr>
        <w:t xml:space="preserve">اين پژوهش به منظور استفاده ازنظریه ها و يافته ها منتج از مطالعات پژوهشگران  تلاش دارد مدل های نظری و کاربردی سبک های حل مسأله را در ميان دانشجويان کشور بررسی نموده و احتمالاً موجب توسعه و گسترش آن شود و دراين راستا نسبت به رفع نقايص يا پيشنهاد وجهی بدیل کمک کننده باشد.    </w:t>
      </w:r>
    </w:p>
    <w:p w:rsidR="00B528AB" w:rsidRDefault="00B528AB" w:rsidP="00B528AB">
      <w:pPr>
        <w:bidi/>
        <w:spacing w:line="360" w:lineRule="auto"/>
        <w:jc w:val="both"/>
        <w:rPr>
          <w:rFonts w:cs="B Yagut" w:hint="cs"/>
          <w:b/>
          <w:bCs/>
          <w:rtl/>
          <w:lang w:bidi="fa-IR"/>
        </w:rPr>
      </w:pP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4-1 اهداف پژوهش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توانايی های روانی </w:t>
      </w:r>
      <w:r>
        <w:rPr>
          <w:rFonts w:hint="cs"/>
          <w:b/>
          <w:bCs/>
          <w:rtl/>
          <w:lang w:bidi="fa-IR"/>
        </w:rPr>
        <w:t>–</w:t>
      </w:r>
      <w:r>
        <w:rPr>
          <w:rFonts w:cs="B Yagut" w:hint="cs"/>
          <w:b/>
          <w:bCs/>
          <w:rtl/>
          <w:lang w:bidi="fa-IR"/>
        </w:rPr>
        <w:t xml:space="preserve"> اجتماعی فرد را قادر می سازد تا در ارتباط با ساير انسان ها , جامعه , فرهنگ و محيط خود مثبت و سازگارانه عمل کرده و سلامت روانی خود را تأمين کند .  </w:t>
      </w:r>
    </w:p>
    <w:p w:rsidR="00B528AB" w:rsidRDefault="00B528AB" w:rsidP="00B528AB">
      <w:pPr>
        <w:bidi/>
        <w:spacing w:line="360" w:lineRule="auto"/>
        <w:jc w:val="both"/>
        <w:rPr>
          <w:rFonts w:cs="B Yagut" w:hint="cs"/>
          <w:b/>
          <w:bCs/>
          <w:rtl/>
          <w:lang w:bidi="fa-IR"/>
        </w:rPr>
      </w:pPr>
      <w:r>
        <w:rPr>
          <w:rFonts w:cs="B Yagut" w:hint="cs"/>
          <w:b/>
          <w:bCs/>
          <w:rtl/>
          <w:lang w:bidi="fa-IR"/>
        </w:rPr>
        <w:t>نظريه های آسيب شناسی روانی افسردگی بيشتر بر محتوای</w:t>
      </w:r>
      <w:r>
        <w:rPr>
          <w:rStyle w:val="FootnoteReference"/>
          <w:rFonts w:cs="B Yagut"/>
          <w:b/>
          <w:bCs/>
          <w:rtl/>
          <w:lang w:bidi="fa-IR"/>
        </w:rPr>
        <w:footnoteReference w:id="38"/>
      </w:r>
      <w:r>
        <w:rPr>
          <w:rFonts w:cs="B Yagut" w:hint="cs"/>
          <w:b/>
          <w:bCs/>
          <w:rtl/>
          <w:lang w:bidi="fa-IR"/>
        </w:rPr>
        <w:t xml:space="preserve">  شناخته و باورها و نگرش ها متمرکز بوده اند و کمتر به فرم</w:t>
      </w:r>
      <w:r>
        <w:rPr>
          <w:rStyle w:val="FootnoteReference"/>
          <w:rFonts w:cs="B Yagut"/>
          <w:b/>
          <w:bCs/>
          <w:rtl/>
          <w:lang w:bidi="fa-IR"/>
        </w:rPr>
        <w:footnoteReference w:id="39"/>
      </w:r>
      <w:r>
        <w:rPr>
          <w:rFonts w:cs="B Yagut" w:hint="cs"/>
          <w:b/>
          <w:bCs/>
          <w:rtl/>
          <w:lang w:bidi="fa-IR"/>
        </w:rPr>
        <w:t xml:space="preserve"> شناخت در افسردگی و ديگر اختلالات بالينی توجه کرده اند از اين لحاظ نظريات دقيق و مبسوطی را ارائه کرده اند (</w:t>
      </w:r>
      <w:r>
        <w:rPr>
          <w:rFonts w:cs="B Yagut" w:hint="cs"/>
          <w:b/>
          <w:bCs/>
          <w:lang w:bidi="fa-IR"/>
        </w:rPr>
        <w:t xml:space="preserve"> </w:t>
      </w:r>
      <w:r>
        <w:rPr>
          <w:rFonts w:cs="B Yagut" w:hint="cs"/>
          <w:b/>
          <w:bCs/>
          <w:rtl/>
          <w:lang w:bidi="fa-IR"/>
        </w:rPr>
        <w:t xml:space="preserve">اليس , 1962 , بک 1967) . به لحاظ اينکه حل مسأله فرايندی شناختی </w:t>
      </w:r>
      <w:r>
        <w:rPr>
          <w:rFonts w:hint="cs"/>
          <w:b/>
          <w:bCs/>
          <w:rtl/>
          <w:lang w:bidi="fa-IR"/>
        </w:rPr>
        <w:t>–</w:t>
      </w:r>
      <w:r>
        <w:rPr>
          <w:rFonts w:cs="B Yagut" w:hint="cs"/>
          <w:b/>
          <w:bCs/>
          <w:rtl/>
          <w:lang w:bidi="fa-IR"/>
        </w:rPr>
        <w:t xml:space="preserve"> رفتاری است که به واسطه آن فرد راه های موثر سازگاری با موقعيت های مشکل زا را کشف می کند. يکی از اهداف اين پژوهش بررسی سبک های مقابله ای دانشجویان در مقابل مشکلات و مسائل است. از طرف ديگر بر اساس مدل های شناختی چنين فرض می شود که شناخت افراد افسرده دارای عناصری منفی است که از ساختارها و فرايندهای شناختی , افسردگی زا ناشی می شوند. و اصطلاح آسيب پذيری شناختی</w:t>
      </w:r>
      <w:r>
        <w:rPr>
          <w:rStyle w:val="FootnoteReference"/>
          <w:rFonts w:cs="B Yagut"/>
          <w:b/>
          <w:bCs/>
          <w:rtl/>
          <w:lang w:bidi="fa-IR"/>
        </w:rPr>
        <w:footnoteReference w:id="40"/>
      </w:r>
      <w:r>
        <w:rPr>
          <w:rFonts w:cs="B Yagut" w:hint="cs"/>
          <w:b/>
          <w:bCs/>
          <w:rtl/>
          <w:lang w:bidi="fa-IR"/>
        </w:rPr>
        <w:t xml:space="preserve"> جهت توصيف شيوه تفکری به کار می </w:t>
      </w:r>
      <w:r>
        <w:rPr>
          <w:rFonts w:cs="B Yagut" w:hint="cs"/>
          <w:b/>
          <w:bCs/>
          <w:rtl/>
          <w:lang w:bidi="fa-IR"/>
        </w:rPr>
        <w:lastRenderedPageBreak/>
        <w:t>رود که بعضی افراد را بيشتر در معرض واکنش نشان دادن به محيطشان با رفتار خلق افسرده می کند ( بلک بورن و اسمايت , 1985)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بررسی نزو ( 1986) نشان داد که حل مسأله درمانی موجب کاهش افسردگی و هم زمان با افزايش اعتماد و توانايی فر د در حل مشکلات واتخاذ يک جهت يابی کنترل درونی می شود. هم چنين فنل ( 1989) رفتار درمانی شناختی را نوعی حل مسأله در نظر گرفت و بيان کرد ، مراجعان با تعدادی مشکل و از آن جمله خود افسردگی به درمانگر مراجعه می کنند , تفکرافسردگی زا آنها را از حل مشکلاتشان باز می دارد. بنابراين پرداختن به افکار خودآيند </w:t>
      </w:r>
      <w:r>
        <w:rPr>
          <w:rStyle w:val="FootnoteReference"/>
          <w:rFonts w:cs="B Yagut"/>
          <w:b/>
          <w:bCs/>
          <w:rtl/>
          <w:lang w:bidi="fa-IR"/>
        </w:rPr>
        <w:footnoteReference w:id="41"/>
      </w:r>
      <w:r>
        <w:rPr>
          <w:rFonts w:cs="B Yagut" w:hint="cs"/>
          <w:b/>
          <w:bCs/>
          <w:rtl/>
          <w:lang w:bidi="fa-IR"/>
        </w:rPr>
        <w:t xml:space="preserve"> منفی وسيله ای است برای رسيدن به هدف و نه خود هدف ، هدف درمان عبارت از پيدا کردن راه حل هايی برای مسائل بيمار با استفاده از راهبردهای شناختی </w:t>
      </w:r>
      <w:r>
        <w:rPr>
          <w:rFonts w:hint="cs"/>
          <w:b/>
          <w:bCs/>
          <w:rtl/>
          <w:lang w:bidi="fa-IR"/>
        </w:rPr>
        <w:t>–</w:t>
      </w:r>
      <w:r>
        <w:rPr>
          <w:rFonts w:cs="B Yagut" w:hint="cs"/>
          <w:b/>
          <w:bCs/>
          <w:rtl/>
          <w:lang w:bidi="fa-IR"/>
        </w:rPr>
        <w:t xml:space="preserve"> رفتاری و بررسی شيوه های حل مساله راهی جهت دست يابی به ساخت های شناختی افراد افسرده می باشد .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افراد در همه مراحل زندگی خود می بایستی نسبت به تصمیم های موثر برای حل مشکلات زندگی که مبتنی بر ارزیابی های صحیح از مسائل باشد اقدام نمایند؛ و جوانان در خطیر ترین مراحل زندگی خود قرار دارند لذا ؛ فهم و آگاهی در نحوه به کار گيری عوامل سبک حل مساله دانشجویان افسرده از اهداف اين پژوهش قرار گرفته است تا قابليت در توضيح رابطه فرايند و ارزيابی استرس و چگونگی پاسخ بيماران افسرده به مشکلات توسعه يابد. اين امر احتمالاً می تواند درمانگران را قادر سازد تا در توصيف و تصحيح شيوه های روش  حل مسأله و تصميم گيری افراد افسرده مطابق روش نظريه تصميم درمانی  و الگوی حل مسأله دزرويلا و  گلد فريد (1994) موفق تر عمل بنمايند. </w:t>
      </w:r>
    </w:p>
    <w:p w:rsidR="00B528AB" w:rsidRDefault="00B528AB" w:rsidP="00B528AB">
      <w:pPr>
        <w:bidi/>
        <w:spacing w:line="360" w:lineRule="auto"/>
        <w:jc w:val="both"/>
        <w:rPr>
          <w:rFonts w:cs="B Yagut" w:hint="cs"/>
          <w:b/>
          <w:bCs/>
          <w:rtl/>
          <w:lang w:bidi="fa-IR"/>
        </w:rPr>
      </w:pPr>
    </w:p>
    <w:p w:rsidR="00B528AB" w:rsidRDefault="00B528AB" w:rsidP="00B528AB">
      <w:pPr>
        <w:bidi/>
        <w:spacing w:line="360" w:lineRule="auto"/>
        <w:jc w:val="both"/>
        <w:rPr>
          <w:rFonts w:cs="B Yagut"/>
          <w:b/>
          <w:bCs/>
          <w:rtl/>
          <w:lang w:bidi="fa-IR"/>
        </w:rPr>
      </w:pPr>
    </w:p>
    <w:p w:rsidR="00B528AB" w:rsidRDefault="00B528AB" w:rsidP="00B528AB">
      <w:pPr>
        <w:bidi/>
        <w:spacing w:line="360" w:lineRule="auto"/>
        <w:jc w:val="both"/>
        <w:rPr>
          <w:rFonts w:cs="B Yagut"/>
          <w:b/>
          <w:bCs/>
          <w:rtl/>
          <w:lang w:bidi="fa-IR"/>
        </w:rPr>
      </w:pPr>
    </w:p>
    <w:p w:rsidR="00B528AB" w:rsidRDefault="00B528AB" w:rsidP="00B528AB">
      <w:pPr>
        <w:bidi/>
        <w:spacing w:line="360" w:lineRule="auto"/>
        <w:jc w:val="both"/>
        <w:rPr>
          <w:rFonts w:cs="B Yagut"/>
          <w:b/>
          <w:bCs/>
          <w:rtl/>
          <w:lang w:bidi="fa-IR"/>
        </w:rPr>
      </w:pPr>
    </w:p>
    <w:p w:rsidR="00B528AB" w:rsidRDefault="00B528AB" w:rsidP="00B528AB">
      <w:pPr>
        <w:bidi/>
        <w:spacing w:line="360" w:lineRule="auto"/>
        <w:jc w:val="both"/>
        <w:rPr>
          <w:rFonts w:cs="B Yagut" w:hint="cs"/>
          <w:b/>
          <w:bCs/>
          <w:rtl/>
          <w:lang w:bidi="fa-IR"/>
        </w:rPr>
      </w:pPr>
      <w:bookmarkStart w:id="1" w:name="_GoBack"/>
      <w:bookmarkEnd w:id="1"/>
    </w:p>
    <w:p w:rsidR="00B528AB" w:rsidRDefault="00B528AB" w:rsidP="00B528AB">
      <w:pPr>
        <w:bidi/>
        <w:spacing w:line="360" w:lineRule="auto"/>
        <w:jc w:val="both"/>
        <w:rPr>
          <w:rFonts w:cs="B Yagut" w:hint="cs"/>
          <w:b/>
          <w:bCs/>
          <w:rtl/>
          <w:lang w:bidi="fa-IR"/>
        </w:rPr>
      </w:pP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lastRenderedPageBreak/>
        <w:t>سوال ها و فرضیه های پژوهش</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این پژوهش با توجه به شواهد و مطالعاتی که مورد بررسی قرار می دهد، با بیان طیفی از یافته های نظری و تجربی ارزشمند پژوهشگران درباره نحوه مقابله افراد با مشکلات و با تاکید بر اهداف پژوهش ، تلاش خود را بر پاسخ دادن به پرسش های ذیل معطوف نموده است. </w:t>
      </w: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سئوال های پژوهش    </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الف </w:t>
      </w:r>
      <w:r>
        <w:rPr>
          <w:rFonts w:hint="cs"/>
          <w:b/>
          <w:bCs/>
          <w:rtl/>
          <w:lang w:bidi="fa-IR"/>
        </w:rPr>
        <w:t>–</w:t>
      </w:r>
      <w:r>
        <w:rPr>
          <w:rFonts w:cs="B Yagut" w:hint="cs"/>
          <w:b/>
          <w:bCs/>
          <w:rtl/>
          <w:lang w:bidi="fa-IR"/>
        </w:rPr>
        <w:t xml:space="preserve"> آیا دانشجویان افسرده سبک متفاوتی در حل مساله دارند؟</w:t>
      </w:r>
    </w:p>
    <w:p w:rsidR="00B528AB" w:rsidRDefault="00B528AB" w:rsidP="00B528AB">
      <w:pPr>
        <w:bidi/>
        <w:spacing w:line="360" w:lineRule="auto"/>
        <w:jc w:val="both"/>
        <w:rPr>
          <w:rFonts w:cs="B Yagut" w:hint="cs"/>
          <w:b/>
          <w:bCs/>
          <w:rtl/>
          <w:lang w:bidi="fa-IR"/>
        </w:rPr>
      </w:pPr>
      <w:r>
        <w:rPr>
          <w:rFonts w:cs="B Yagut" w:hint="cs"/>
          <w:b/>
          <w:bCs/>
          <w:rtl/>
          <w:lang w:bidi="fa-IR"/>
        </w:rPr>
        <w:t xml:space="preserve">ب </w:t>
      </w:r>
      <w:r>
        <w:rPr>
          <w:rFonts w:hint="cs"/>
          <w:b/>
          <w:bCs/>
          <w:rtl/>
          <w:lang w:bidi="fa-IR"/>
        </w:rPr>
        <w:t>–</w:t>
      </w:r>
      <w:r>
        <w:rPr>
          <w:rFonts w:cs="B Yagut" w:hint="cs"/>
          <w:b/>
          <w:bCs/>
          <w:rtl/>
          <w:lang w:bidi="fa-IR"/>
        </w:rPr>
        <w:t xml:space="preserve"> آیا عامل جنسیت در سبک حل مساله دانشجویان افسرده دخالت دارد؟</w:t>
      </w:r>
    </w:p>
    <w:p w:rsidR="00B528AB" w:rsidRDefault="00B528AB" w:rsidP="00B528A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فرضیه های اصلی  پژوهش </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1 </w:t>
      </w:r>
      <w:r>
        <w:rPr>
          <w:rFonts w:hint="cs"/>
          <w:b/>
          <w:bCs/>
          <w:rtl/>
          <w:lang w:bidi="fa-IR"/>
        </w:rPr>
        <w:t>–</w:t>
      </w:r>
      <w:r>
        <w:rPr>
          <w:rFonts w:cs="B Yagut" w:hint="cs"/>
          <w:b/>
          <w:bCs/>
          <w:rtl/>
          <w:lang w:bidi="fa-IR"/>
        </w:rPr>
        <w:t xml:space="preserve"> سبک حل مساله دانشجویان افسرده متفاوت از دانشجویان بهنجار است .</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2 </w:t>
      </w:r>
      <w:r>
        <w:rPr>
          <w:rFonts w:hint="cs"/>
          <w:b/>
          <w:bCs/>
          <w:rtl/>
          <w:lang w:bidi="fa-IR"/>
        </w:rPr>
        <w:t>–</w:t>
      </w:r>
      <w:r>
        <w:rPr>
          <w:rFonts w:cs="B Yagut" w:hint="cs"/>
          <w:b/>
          <w:bCs/>
          <w:rtl/>
          <w:lang w:bidi="fa-IR"/>
        </w:rPr>
        <w:t xml:space="preserve"> سبک حل مساله دانشجویان دختر افسرده متفاوت از دانشجویان پسر افسرده است. </w:t>
      </w:r>
    </w:p>
    <w:p w:rsidR="00B528AB" w:rsidRDefault="00B528AB" w:rsidP="00B528AB">
      <w:pPr>
        <w:bidi/>
        <w:spacing w:line="360" w:lineRule="auto"/>
        <w:jc w:val="lowKashida"/>
        <w:rPr>
          <w:rFonts w:cs="B Yagut" w:hint="cs"/>
          <w:b/>
          <w:bCs/>
          <w:i/>
          <w:iCs/>
          <w:sz w:val="28"/>
          <w:szCs w:val="28"/>
          <w:rtl/>
          <w:lang w:bidi="fa-IR"/>
        </w:rPr>
      </w:pPr>
      <w:r>
        <w:rPr>
          <w:rFonts w:cs="B Yagut" w:hint="cs"/>
          <w:b/>
          <w:bCs/>
          <w:i/>
          <w:iCs/>
          <w:sz w:val="28"/>
          <w:szCs w:val="28"/>
          <w:rtl/>
          <w:lang w:bidi="fa-IR"/>
        </w:rPr>
        <w:t xml:space="preserve">فرضیه های فرعی </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1 </w:t>
      </w:r>
      <w:r>
        <w:rPr>
          <w:rFonts w:hint="cs"/>
          <w:b/>
          <w:bCs/>
          <w:rtl/>
          <w:lang w:bidi="fa-IR"/>
        </w:rPr>
        <w:t>–</w:t>
      </w:r>
      <w:r>
        <w:rPr>
          <w:rFonts w:cs="B Yagut" w:hint="cs"/>
          <w:b/>
          <w:bCs/>
          <w:rtl/>
          <w:lang w:bidi="fa-IR"/>
        </w:rPr>
        <w:t xml:space="preserve"> احساس درماندگی دانشجویان افسرده در حل مساله بیشتر از دانشجویان بهنجار است.</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2 </w:t>
      </w:r>
      <w:r>
        <w:rPr>
          <w:rFonts w:hint="cs"/>
          <w:b/>
          <w:bCs/>
          <w:rtl/>
          <w:lang w:bidi="fa-IR"/>
        </w:rPr>
        <w:t>–</w:t>
      </w:r>
      <w:r>
        <w:rPr>
          <w:rFonts w:cs="B Yagut" w:hint="cs"/>
          <w:b/>
          <w:bCs/>
          <w:rtl/>
          <w:lang w:bidi="fa-IR"/>
        </w:rPr>
        <w:t xml:space="preserve"> منبع کنترل دانشجویان افسرده درحل مساله متفاوت از دانشجویان بهنجار است.</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3 </w:t>
      </w:r>
      <w:r>
        <w:rPr>
          <w:rFonts w:hint="cs"/>
          <w:b/>
          <w:bCs/>
          <w:rtl/>
          <w:lang w:bidi="fa-IR"/>
        </w:rPr>
        <w:t>–</w:t>
      </w:r>
      <w:r>
        <w:rPr>
          <w:rFonts w:cs="B Yagut" w:hint="cs"/>
          <w:b/>
          <w:bCs/>
          <w:rtl/>
          <w:lang w:bidi="fa-IR"/>
        </w:rPr>
        <w:t xml:space="preserve"> اعتماد بنفس دانشجویان افسرده در حل مساله کمتر از دانشجویان بهنجار است.</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4 </w:t>
      </w:r>
      <w:r>
        <w:rPr>
          <w:rFonts w:hint="cs"/>
          <w:b/>
          <w:bCs/>
          <w:rtl/>
          <w:lang w:bidi="fa-IR"/>
        </w:rPr>
        <w:t>–</w:t>
      </w:r>
      <w:r>
        <w:rPr>
          <w:rFonts w:cs="B Yagut" w:hint="cs"/>
          <w:b/>
          <w:bCs/>
          <w:rtl/>
          <w:lang w:bidi="fa-IR"/>
        </w:rPr>
        <w:t xml:space="preserve"> تنوع و تعدد راه حل های دانشجویان افسرده در حل مساله کمتر از دانشجویان بهنجار است.</w:t>
      </w:r>
    </w:p>
    <w:p w:rsidR="00B528AB" w:rsidRDefault="00B528AB" w:rsidP="00B528AB">
      <w:pPr>
        <w:bidi/>
        <w:spacing w:line="360" w:lineRule="auto"/>
        <w:jc w:val="lowKashida"/>
        <w:rPr>
          <w:rFonts w:cs="B Yagut" w:hint="cs"/>
          <w:b/>
          <w:bCs/>
          <w:rtl/>
          <w:lang w:bidi="fa-IR"/>
        </w:rPr>
      </w:pPr>
      <w:r>
        <w:rPr>
          <w:rFonts w:cs="B Yagut" w:hint="cs"/>
          <w:b/>
          <w:bCs/>
          <w:rtl/>
          <w:lang w:bidi="fa-IR"/>
        </w:rPr>
        <w:t xml:space="preserve">5 </w:t>
      </w:r>
      <w:r>
        <w:rPr>
          <w:rFonts w:hint="cs"/>
          <w:b/>
          <w:bCs/>
          <w:rtl/>
          <w:lang w:bidi="fa-IR"/>
        </w:rPr>
        <w:t>–</w:t>
      </w:r>
      <w:r>
        <w:rPr>
          <w:rFonts w:cs="B Yagut" w:hint="cs"/>
          <w:b/>
          <w:bCs/>
          <w:rtl/>
          <w:lang w:bidi="fa-IR"/>
        </w:rPr>
        <w:t xml:space="preserve"> سبک گرایش </w:t>
      </w:r>
      <w:r>
        <w:rPr>
          <w:rFonts w:hint="cs"/>
          <w:b/>
          <w:bCs/>
          <w:rtl/>
          <w:lang w:bidi="fa-IR"/>
        </w:rPr>
        <w:t>–</w:t>
      </w:r>
      <w:r>
        <w:rPr>
          <w:rFonts w:cs="B Yagut" w:hint="cs"/>
          <w:b/>
          <w:bCs/>
          <w:rtl/>
          <w:lang w:bidi="fa-IR"/>
        </w:rPr>
        <w:t xml:space="preserve"> اجتناب دانشجویان افسرده در حل مساله متفاوت از دانشجویان بهنجار است.</w:t>
      </w:r>
    </w:p>
    <w:p w:rsidR="00B528AB" w:rsidRDefault="00B528AB" w:rsidP="00B528AB">
      <w:pPr>
        <w:bidi/>
        <w:spacing w:line="360" w:lineRule="auto"/>
        <w:jc w:val="lowKashida"/>
        <w:rPr>
          <w:rFonts w:cs="B Yagut" w:hint="cs"/>
          <w:b/>
          <w:bCs/>
          <w:i/>
          <w:iCs/>
          <w:sz w:val="28"/>
          <w:szCs w:val="28"/>
          <w:rtl/>
          <w:lang w:bidi="fa-IR"/>
        </w:rPr>
      </w:pPr>
      <w:r>
        <w:rPr>
          <w:rFonts w:cs="B Yagut" w:hint="cs"/>
          <w:b/>
          <w:bCs/>
          <w:i/>
          <w:iCs/>
          <w:sz w:val="28"/>
          <w:szCs w:val="28"/>
          <w:rtl/>
          <w:lang w:bidi="fa-IR"/>
        </w:rPr>
        <w:t xml:space="preserve">6-1 متغیرهای پژوهش </w:t>
      </w:r>
    </w:p>
    <w:p w:rsidR="00B528AB" w:rsidRDefault="00B528AB" w:rsidP="00B528AB">
      <w:pPr>
        <w:bidi/>
        <w:spacing w:line="360" w:lineRule="auto"/>
        <w:ind w:firstLine="42"/>
        <w:jc w:val="lowKashida"/>
        <w:rPr>
          <w:rFonts w:cs="B Yagut" w:hint="cs"/>
          <w:b/>
          <w:bCs/>
          <w:rtl/>
          <w:lang w:bidi="fa-IR"/>
        </w:rPr>
      </w:pPr>
      <w:r>
        <w:rPr>
          <w:rFonts w:cs="B Yagut" w:hint="cs"/>
          <w:b/>
          <w:bCs/>
          <w:rtl/>
          <w:lang w:bidi="fa-IR"/>
        </w:rPr>
        <w:t>پژوهش حاضر به بررسی سبک حل مساله دانشجویان افسرده و بهنجار دانشگاه علوم پزشکی تهران می پردازد. بنابراین متغیرهای پژوهش عبارتند از :</w:t>
      </w:r>
    </w:p>
    <w:p w:rsidR="00B528AB" w:rsidRDefault="00B528AB" w:rsidP="00B528AB">
      <w:pPr>
        <w:bidi/>
        <w:spacing w:line="360" w:lineRule="auto"/>
        <w:ind w:firstLine="42"/>
        <w:jc w:val="lowKashida"/>
        <w:rPr>
          <w:rFonts w:cs="B Yagut" w:hint="cs"/>
          <w:b/>
          <w:bCs/>
          <w:rtl/>
          <w:lang w:bidi="fa-IR"/>
        </w:rPr>
      </w:pPr>
      <w:r>
        <w:rPr>
          <w:rFonts w:cs="B Yagut" w:hint="cs"/>
          <w:b/>
          <w:bCs/>
          <w:rtl/>
          <w:lang w:bidi="fa-IR"/>
        </w:rPr>
        <w:t xml:space="preserve">متغیر مستقل : افسردگی </w:t>
      </w:r>
    </w:p>
    <w:p w:rsidR="00B528AB" w:rsidRDefault="00B528AB" w:rsidP="00B528AB">
      <w:pPr>
        <w:bidi/>
        <w:spacing w:line="360" w:lineRule="auto"/>
        <w:ind w:firstLine="42"/>
        <w:jc w:val="lowKashida"/>
        <w:rPr>
          <w:rFonts w:cs="B Yagut" w:hint="cs"/>
          <w:b/>
          <w:bCs/>
          <w:rtl/>
          <w:lang w:bidi="fa-IR"/>
        </w:rPr>
      </w:pPr>
      <w:r>
        <w:rPr>
          <w:rFonts w:cs="B Yagut" w:hint="cs"/>
          <w:b/>
          <w:bCs/>
          <w:rtl/>
          <w:lang w:bidi="fa-IR"/>
        </w:rPr>
        <w:t>متغیر مستقل دوم : جنس</w:t>
      </w:r>
    </w:p>
    <w:p w:rsidR="00B528AB" w:rsidRDefault="00B528AB" w:rsidP="00B528AB">
      <w:pPr>
        <w:bidi/>
        <w:spacing w:line="360" w:lineRule="auto"/>
        <w:ind w:firstLine="42"/>
        <w:jc w:val="lowKashida"/>
        <w:rPr>
          <w:rFonts w:cs="B Yagut" w:hint="cs"/>
          <w:b/>
          <w:bCs/>
          <w:rtl/>
          <w:lang w:bidi="fa-IR"/>
        </w:rPr>
      </w:pPr>
      <w:r>
        <w:rPr>
          <w:rFonts w:cs="B Yagut" w:hint="cs"/>
          <w:b/>
          <w:bCs/>
          <w:rtl/>
          <w:lang w:bidi="fa-IR"/>
        </w:rPr>
        <w:t xml:space="preserve">متغیر وابسته : سبک حل مساله </w:t>
      </w:r>
    </w:p>
    <w:p w:rsidR="00B528AB" w:rsidRDefault="00B528AB" w:rsidP="00B528AB">
      <w:pPr>
        <w:bidi/>
        <w:spacing w:line="360" w:lineRule="auto"/>
        <w:ind w:firstLine="42"/>
        <w:jc w:val="lowKashida"/>
        <w:rPr>
          <w:rFonts w:cs="B Yagut" w:hint="cs"/>
          <w:b/>
          <w:bCs/>
          <w:sz w:val="26"/>
          <w:szCs w:val="26"/>
          <w:rtl/>
          <w:lang w:bidi="fa-IR"/>
        </w:rPr>
      </w:pPr>
      <w:r>
        <w:rPr>
          <w:rFonts w:cs="B Yagut" w:hint="cs"/>
          <w:b/>
          <w:bCs/>
          <w:sz w:val="26"/>
          <w:szCs w:val="26"/>
          <w:rtl/>
          <w:lang w:bidi="fa-IR"/>
        </w:rPr>
        <w:lastRenderedPageBreak/>
        <w:t>متغیر کنترل : سن</w:t>
      </w:r>
    </w:p>
    <w:p w:rsidR="00795687" w:rsidRDefault="00795687" w:rsidP="00B528AB">
      <w:pPr>
        <w:bidi/>
        <w:rPr>
          <w:rFonts w:hint="cs"/>
          <w:rtl/>
          <w:lang w:bidi="fa-IR"/>
        </w:rPr>
      </w:pPr>
    </w:p>
    <w:sectPr w:rsidR="00795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5F" w:rsidRDefault="002E3F5F" w:rsidP="00B528AB">
      <w:r>
        <w:separator/>
      </w:r>
    </w:p>
  </w:endnote>
  <w:endnote w:type="continuationSeparator" w:id="0">
    <w:p w:rsidR="002E3F5F" w:rsidRDefault="002E3F5F" w:rsidP="00B5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tr">
    <w:panose1 w:val="000007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5F" w:rsidRDefault="002E3F5F" w:rsidP="00B528AB">
      <w:r>
        <w:separator/>
      </w:r>
    </w:p>
  </w:footnote>
  <w:footnote w:type="continuationSeparator" w:id="0">
    <w:p w:rsidR="002E3F5F" w:rsidRDefault="002E3F5F" w:rsidP="00B528AB">
      <w:r>
        <w:continuationSeparator/>
      </w:r>
    </w:p>
  </w:footnote>
  <w:footnote w:id="1">
    <w:p w:rsidR="00B528AB" w:rsidRDefault="00B528AB" w:rsidP="00B528AB">
      <w:pPr>
        <w:pStyle w:val="FootnoteText"/>
        <w:rPr>
          <w:rFonts w:hint="cs"/>
          <w:rtl/>
        </w:rPr>
      </w:pPr>
      <w:r>
        <w:rPr>
          <w:rStyle w:val="FootnoteReference"/>
        </w:rPr>
        <w:footnoteRef/>
      </w:r>
      <w:r>
        <w:rPr>
          <w:rFonts w:hint="cs"/>
          <w:rtl/>
        </w:rPr>
        <w:t xml:space="preserve"> </w:t>
      </w:r>
      <w:r>
        <w:t>- Werlheim</w:t>
      </w:r>
    </w:p>
  </w:footnote>
  <w:footnote w:id="2">
    <w:p w:rsidR="00B528AB" w:rsidRDefault="00B528AB" w:rsidP="00B528AB">
      <w:pPr>
        <w:pStyle w:val="FootnoteText"/>
      </w:pPr>
      <w:r>
        <w:rPr>
          <w:rStyle w:val="FootnoteReference"/>
        </w:rPr>
        <w:footnoteRef/>
      </w:r>
      <w:r>
        <w:rPr>
          <w:rFonts w:hint="cs"/>
          <w:rtl/>
        </w:rPr>
        <w:t xml:space="preserve"> </w:t>
      </w:r>
      <w:r>
        <w:t>- Stable</w:t>
      </w:r>
    </w:p>
  </w:footnote>
  <w:footnote w:id="3">
    <w:p w:rsidR="00B528AB" w:rsidRDefault="00B528AB" w:rsidP="00B528AB">
      <w:pPr>
        <w:pStyle w:val="FootnoteText"/>
      </w:pPr>
      <w:r>
        <w:rPr>
          <w:rStyle w:val="FootnoteReference"/>
        </w:rPr>
        <w:footnoteRef/>
      </w:r>
      <w:r>
        <w:rPr>
          <w:rFonts w:hint="cs"/>
          <w:rtl/>
        </w:rPr>
        <w:t xml:space="preserve"> </w:t>
      </w:r>
      <w:r>
        <w:t>- global</w:t>
      </w:r>
    </w:p>
  </w:footnote>
  <w:footnote w:id="4">
    <w:p w:rsidR="00B528AB" w:rsidRDefault="00B528AB" w:rsidP="00B528AB">
      <w:pPr>
        <w:pStyle w:val="FootnoteText"/>
      </w:pPr>
      <w:r>
        <w:rPr>
          <w:rStyle w:val="FootnoteReference"/>
        </w:rPr>
        <w:footnoteRef/>
      </w:r>
      <w:r>
        <w:rPr>
          <w:rFonts w:hint="cs"/>
          <w:rtl/>
        </w:rPr>
        <w:t xml:space="preserve"> </w:t>
      </w:r>
      <w:r>
        <w:t>- internal</w:t>
      </w:r>
    </w:p>
  </w:footnote>
  <w:footnote w:id="5">
    <w:p w:rsidR="00B528AB" w:rsidRDefault="00B528AB" w:rsidP="00B528AB">
      <w:pPr>
        <w:pStyle w:val="FootnoteText"/>
        <w:rPr>
          <w:sz w:val="22"/>
          <w:szCs w:val="22"/>
        </w:rPr>
      </w:pPr>
      <w:r>
        <w:rPr>
          <w:rStyle w:val="FootnoteReference"/>
          <w:sz w:val="22"/>
          <w:szCs w:val="22"/>
        </w:rPr>
        <w:footnoteRef/>
      </w:r>
      <w:r>
        <w:rPr>
          <w:rFonts w:hint="cs"/>
          <w:sz w:val="22"/>
          <w:szCs w:val="22"/>
          <w:rtl/>
        </w:rPr>
        <w:t xml:space="preserve"> </w:t>
      </w:r>
      <w:r>
        <w:rPr>
          <w:sz w:val="22"/>
          <w:szCs w:val="22"/>
        </w:rPr>
        <w:t>- Dodge</w:t>
      </w:r>
    </w:p>
  </w:footnote>
  <w:footnote w:id="6">
    <w:p w:rsidR="00B528AB" w:rsidRDefault="00B528AB" w:rsidP="00B528AB">
      <w:pPr>
        <w:pStyle w:val="FootnoteText"/>
      </w:pPr>
      <w:r>
        <w:rPr>
          <w:rStyle w:val="FootnoteReference"/>
        </w:rPr>
        <w:footnoteRef/>
      </w:r>
      <w:r>
        <w:rPr>
          <w:rFonts w:hint="cs"/>
          <w:rtl/>
        </w:rPr>
        <w:t xml:space="preserve"> </w:t>
      </w:r>
      <w:r>
        <w:t>- RaPs</w:t>
      </w:r>
    </w:p>
  </w:footnote>
  <w:footnote w:id="7">
    <w:p w:rsidR="00B528AB" w:rsidRDefault="00B528AB" w:rsidP="00B528AB">
      <w:pPr>
        <w:pStyle w:val="FootnoteText"/>
      </w:pPr>
      <w:r>
        <w:rPr>
          <w:rStyle w:val="FootnoteReference"/>
        </w:rPr>
        <w:footnoteRef/>
      </w:r>
      <w:r>
        <w:rPr>
          <w:rFonts w:hint="cs"/>
          <w:rtl/>
        </w:rPr>
        <w:t xml:space="preserve"> </w:t>
      </w:r>
      <w:r>
        <w:t>- Abramson</w:t>
      </w:r>
    </w:p>
  </w:footnote>
  <w:footnote w:id="8">
    <w:p w:rsidR="00B528AB" w:rsidRDefault="00B528AB" w:rsidP="00B528AB">
      <w:pPr>
        <w:pStyle w:val="FootnoteText"/>
      </w:pPr>
      <w:r>
        <w:rPr>
          <w:rStyle w:val="FootnoteReference"/>
        </w:rPr>
        <w:footnoteRef/>
      </w:r>
      <w:r>
        <w:rPr>
          <w:rFonts w:hint="cs"/>
          <w:rtl/>
        </w:rPr>
        <w:t xml:space="preserve"> </w:t>
      </w:r>
      <w:r>
        <w:t>- seligman</w:t>
      </w:r>
    </w:p>
  </w:footnote>
  <w:footnote w:id="9">
    <w:p w:rsidR="00B528AB" w:rsidRDefault="00B528AB" w:rsidP="00B528AB">
      <w:pPr>
        <w:pStyle w:val="FootnoteText"/>
      </w:pPr>
      <w:r>
        <w:rPr>
          <w:rStyle w:val="FootnoteReference"/>
        </w:rPr>
        <w:footnoteRef/>
      </w:r>
      <w:r>
        <w:rPr>
          <w:rFonts w:hint="cs"/>
          <w:rtl/>
        </w:rPr>
        <w:t xml:space="preserve"> </w:t>
      </w:r>
      <w:r>
        <w:t>- sweeng</w:t>
      </w:r>
    </w:p>
  </w:footnote>
  <w:footnote w:id="10">
    <w:p w:rsidR="00B528AB" w:rsidRDefault="00B528AB" w:rsidP="00B528AB">
      <w:pPr>
        <w:pStyle w:val="FootnoteText"/>
        <w:bidi/>
        <w:jc w:val="right"/>
        <w:rPr>
          <w:lang w:bidi="fa-IR"/>
        </w:rPr>
      </w:pPr>
      <w:r>
        <w:t>1. Fennell</w:t>
      </w:r>
      <w:r>
        <w:rPr>
          <w:rFonts w:hint="cs"/>
          <w:rtl/>
        </w:rPr>
        <w:t xml:space="preserve"> </w:t>
      </w:r>
    </w:p>
  </w:footnote>
  <w:footnote w:id="11">
    <w:p w:rsidR="00B528AB" w:rsidRDefault="00B528AB" w:rsidP="00B528AB">
      <w:pPr>
        <w:pStyle w:val="FootnoteText"/>
        <w:rPr>
          <w:sz w:val="22"/>
          <w:szCs w:val="22"/>
          <w:lang w:bidi="fa-IR"/>
        </w:rPr>
      </w:pPr>
      <w:r>
        <w:rPr>
          <w:rStyle w:val="FootnoteReference"/>
          <w:sz w:val="22"/>
          <w:szCs w:val="22"/>
        </w:rPr>
        <w:footnoteRef/>
      </w:r>
      <w:r>
        <w:rPr>
          <w:sz w:val="22"/>
          <w:szCs w:val="22"/>
        </w:rPr>
        <w:t xml:space="preserve"> Learned helplessness</w:t>
      </w:r>
    </w:p>
  </w:footnote>
  <w:footnote w:id="12">
    <w:p w:rsidR="00B528AB" w:rsidRDefault="00B528AB" w:rsidP="00B528AB">
      <w:pPr>
        <w:pStyle w:val="FootnoteText"/>
        <w:bidi/>
        <w:jc w:val="right"/>
        <w:rPr>
          <w:sz w:val="22"/>
          <w:szCs w:val="22"/>
          <w:lang w:bidi="fa-IR"/>
        </w:rPr>
      </w:pPr>
      <w:r>
        <w:rPr>
          <w:rStyle w:val="FootnoteReference"/>
          <w:sz w:val="22"/>
          <w:szCs w:val="22"/>
        </w:rPr>
        <w:footnoteRef/>
      </w:r>
      <w:r>
        <w:rPr>
          <w:sz w:val="22"/>
          <w:szCs w:val="22"/>
        </w:rPr>
        <w:t xml:space="preserve"> Kaplan</w:t>
      </w:r>
    </w:p>
  </w:footnote>
  <w:footnote w:id="13">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Sadock</w:t>
      </w:r>
    </w:p>
  </w:footnote>
  <w:footnote w:id="14">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insomnia</w:t>
      </w:r>
    </w:p>
  </w:footnote>
  <w:footnote w:id="15">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Hypersomnia</w:t>
      </w:r>
    </w:p>
  </w:footnote>
  <w:footnote w:id="16">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indeciveness</w:t>
      </w:r>
    </w:p>
  </w:footnote>
  <w:footnote w:id="17">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Frydenberg</w:t>
      </w:r>
    </w:p>
  </w:footnote>
  <w:footnote w:id="18">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worry</w:t>
      </w:r>
    </w:p>
  </w:footnote>
  <w:footnote w:id="19">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Negative intrusive thoughts</w:t>
      </w:r>
    </w:p>
  </w:footnote>
  <w:footnote w:id="20">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Meyer</w:t>
      </w:r>
    </w:p>
  </w:footnote>
  <w:footnote w:id="21">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Metzger</w:t>
      </w:r>
    </w:p>
  </w:footnote>
  <w:footnote w:id="22">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Self- worth</w:t>
      </w:r>
    </w:p>
  </w:footnote>
  <w:footnote w:id="23">
    <w:p w:rsidR="00B528AB" w:rsidRDefault="00B528AB" w:rsidP="00B528AB">
      <w:pPr>
        <w:pStyle w:val="FootnoteText"/>
        <w:bidi/>
        <w:jc w:val="right"/>
        <w:rPr>
          <w:rFonts w:hint="cs"/>
          <w:sz w:val="22"/>
          <w:szCs w:val="22"/>
          <w:rtl/>
          <w:lang w:bidi="fa-IR"/>
        </w:rPr>
      </w:pPr>
      <w:r>
        <w:rPr>
          <w:rStyle w:val="FootnoteReference"/>
          <w:sz w:val="22"/>
          <w:szCs w:val="22"/>
        </w:rPr>
        <w:footnoteRef/>
      </w:r>
      <w:r>
        <w:rPr>
          <w:rFonts w:hint="cs"/>
          <w:sz w:val="22"/>
          <w:szCs w:val="22"/>
          <w:rtl/>
          <w:lang w:bidi="fa-IR"/>
        </w:rPr>
        <w:t xml:space="preserve"> </w:t>
      </w:r>
      <w:r>
        <w:rPr>
          <w:sz w:val="22"/>
          <w:szCs w:val="22"/>
        </w:rPr>
        <w:t xml:space="preserve"> Concerns</w:t>
      </w:r>
    </w:p>
  </w:footnote>
  <w:footnote w:id="24">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Pervasive</w:t>
      </w:r>
    </w:p>
  </w:footnote>
  <w:footnote w:id="25">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Wenzlaff</w:t>
      </w:r>
    </w:p>
  </w:footnote>
  <w:footnote w:id="26">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Wegner</w:t>
      </w:r>
    </w:p>
  </w:footnote>
  <w:footnote w:id="27">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Ropper</w:t>
      </w:r>
    </w:p>
  </w:footnote>
  <w:footnote w:id="28">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Nolen- Hoeksema</w:t>
      </w:r>
    </w:p>
  </w:footnote>
  <w:footnote w:id="29">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Parker</w:t>
      </w:r>
    </w:p>
  </w:footnote>
  <w:footnote w:id="30">
    <w:p w:rsidR="00B528AB" w:rsidRDefault="00B528AB" w:rsidP="00B528A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Larson</w:t>
      </w:r>
    </w:p>
  </w:footnote>
  <w:footnote w:id="31">
    <w:p w:rsidR="00B528AB" w:rsidRDefault="00B528AB" w:rsidP="00B528AB">
      <w:pPr>
        <w:pStyle w:val="FootnoteText"/>
        <w:bidi/>
        <w:jc w:val="right"/>
        <w:rPr>
          <w:rFonts w:hint="cs"/>
          <w:rtl/>
          <w:lang w:bidi="fa-IR"/>
        </w:rPr>
      </w:pPr>
      <w:r>
        <w:rPr>
          <w:rStyle w:val="FootnoteReference"/>
        </w:rPr>
        <w:footnoteRef/>
      </w:r>
      <w:r>
        <w:t xml:space="preserve"> </w:t>
      </w:r>
      <w:r>
        <w:rPr>
          <w:lang w:bidi="fa-IR"/>
        </w:rPr>
        <w:t>D Zurrilla &amp; Goldfried</w:t>
      </w:r>
    </w:p>
  </w:footnote>
  <w:footnote w:id="32">
    <w:p w:rsidR="00B528AB" w:rsidRDefault="00B528AB" w:rsidP="00B528AB">
      <w:pPr>
        <w:pStyle w:val="FootnoteText"/>
        <w:bidi/>
        <w:jc w:val="right"/>
        <w:rPr>
          <w:lang w:bidi="fa-IR"/>
        </w:rPr>
      </w:pPr>
      <w:r>
        <w:rPr>
          <w:rStyle w:val="FootnoteReference"/>
        </w:rPr>
        <w:footnoteRef/>
      </w:r>
      <w:r>
        <w:t xml:space="preserve"> </w:t>
      </w:r>
      <w:r>
        <w:rPr>
          <w:lang w:bidi="fa-IR"/>
        </w:rPr>
        <w:t>Nezu</w:t>
      </w:r>
    </w:p>
  </w:footnote>
  <w:footnote w:id="33">
    <w:p w:rsidR="00B528AB" w:rsidRDefault="00B528AB" w:rsidP="00B528AB">
      <w:pPr>
        <w:pStyle w:val="FootnoteText"/>
        <w:bidi/>
        <w:jc w:val="right"/>
        <w:rPr>
          <w:rFonts w:hint="cs"/>
          <w:rtl/>
          <w:lang w:bidi="fa-IR"/>
        </w:rPr>
      </w:pPr>
      <w:r>
        <w:rPr>
          <w:rStyle w:val="FootnoteReference"/>
        </w:rPr>
        <w:footnoteRef/>
      </w:r>
      <w:r>
        <w:t xml:space="preserve"> Perri</w:t>
      </w:r>
    </w:p>
  </w:footnote>
  <w:footnote w:id="34">
    <w:p w:rsidR="00B528AB" w:rsidRDefault="00B528AB" w:rsidP="00B528AB">
      <w:pPr>
        <w:pStyle w:val="FootnoteText"/>
        <w:bidi/>
        <w:jc w:val="right"/>
        <w:rPr>
          <w:rFonts w:hint="cs"/>
          <w:rtl/>
          <w:lang w:bidi="fa-IR"/>
        </w:rPr>
      </w:pPr>
      <w:r>
        <w:rPr>
          <w:rStyle w:val="FootnoteReference"/>
        </w:rPr>
        <w:footnoteRef/>
      </w:r>
      <w:r>
        <w:t xml:space="preserve"> </w:t>
      </w:r>
      <w:r>
        <w:rPr>
          <w:lang w:bidi="fa-IR"/>
        </w:rPr>
        <w:t>episodes</w:t>
      </w:r>
    </w:p>
  </w:footnote>
  <w:footnote w:id="35">
    <w:p w:rsidR="00B528AB" w:rsidRDefault="00B528AB" w:rsidP="00B528AB">
      <w:pPr>
        <w:pStyle w:val="FootnoteText"/>
        <w:bidi/>
        <w:jc w:val="right"/>
        <w:rPr>
          <w:rFonts w:hint="cs"/>
          <w:rtl/>
          <w:lang w:bidi="fa-IR"/>
        </w:rPr>
      </w:pPr>
      <w:r>
        <w:t xml:space="preserve">  </w:t>
      </w:r>
      <w:r>
        <w:rPr>
          <w:rFonts w:hint="cs"/>
          <w:rtl/>
          <w:lang w:bidi="fa-IR"/>
        </w:rPr>
        <w:t xml:space="preserve"> </w:t>
      </w:r>
      <w:r>
        <w:t>Stable</w:t>
      </w:r>
      <w:r>
        <w:rPr>
          <w:rFonts w:hint="cs"/>
          <w:rtl/>
        </w:rPr>
        <w:t xml:space="preserve"> </w:t>
      </w:r>
      <w:r>
        <w:rPr>
          <w:rFonts w:hint="cs"/>
          <w:rtl/>
          <w:lang w:bidi="fa-IR"/>
        </w:rPr>
        <w:t>1</w:t>
      </w:r>
    </w:p>
  </w:footnote>
  <w:footnote w:id="36">
    <w:p w:rsidR="00B528AB" w:rsidRDefault="00B528AB" w:rsidP="00B528AB">
      <w:pPr>
        <w:pStyle w:val="FootnoteText"/>
        <w:bidi/>
        <w:jc w:val="right"/>
        <w:rPr>
          <w:lang w:bidi="fa-IR"/>
        </w:rPr>
      </w:pPr>
      <w:r>
        <w:rPr>
          <w:rFonts w:hint="cs"/>
          <w:rtl/>
          <w:lang w:bidi="fa-IR"/>
        </w:rPr>
        <w:t xml:space="preserve"> </w:t>
      </w:r>
      <w:r>
        <w:rPr>
          <w:lang w:bidi="fa-IR"/>
        </w:rPr>
        <w:t>global</w:t>
      </w:r>
      <w:r>
        <w:rPr>
          <w:rFonts w:hint="cs"/>
          <w:rtl/>
          <w:lang w:bidi="fa-IR"/>
        </w:rPr>
        <w:t xml:space="preserve"> </w:t>
      </w:r>
      <w:r>
        <w:rPr>
          <w:rStyle w:val="FootnoteReference"/>
        </w:rPr>
        <w:footnoteRef/>
      </w:r>
      <w:r>
        <w:rPr>
          <w:rFonts w:hint="cs"/>
          <w:rtl/>
        </w:rPr>
        <w:t xml:space="preserve"> </w:t>
      </w:r>
    </w:p>
  </w:footnote>
  <w:footnote w:id="37">
    <w:p w:rsidR="00B528AB" w:rsidRDefault="00B528AB" w:rsidP="00B528AB">
      <w:pPr>
        <w:pStyle w:val="FootnoteText"/>
      </w:pPr>
      <w:r>
        <w:rPr>
          <w:lang w:bidi="fa-IR"/>
        </w:rPr>
        <w:t xml:space="preserve"> </w:t>
      </w:r>
      <w:r>
        <w:rPr>
          <w:rStyle w:val="FootnoteReference"/>
        </w:rPr>
        <w:footnoteRef/>
      </w:r>
      <w:r>
        <w:rPr>
          <w:lang w:bidi="fa-IR"/>
        </w:rPr>
        <w:t xml:space="preserve"> internal</w:t>
      </w:r>
      <w:r>
        <w:rPr>
          <w:rFonts w:hint="cs"/>
          <w:rtl/>
        </w:rPr>
        <w:t xml:space="preserve"> </w:t>
      </w:r>
    </w:p>
  </w:footnote>
  <w:footnote w:id="38">
    <w:p w:rsidR="00B528AB" w:rsidRDefault="00B528AB" w:rsidP="00B528AB">
      <w:pPr>
        <w:pStyle w:val="FootnoteText"/>
        <w:rPr>
          <w:lang w:bidi="fa-IR"/>
        </w:rPr>
      </w:pPr>
      <w:r>
        <w:rPr>
          <w:rStyle w:val="FootnoteReference"/>
        </w:rPr>
        <w:footnoteRef/>
      </w:r>
      <w:r>
        <w:rPr>
          <w:rFonts w:hint="cs"/>
          <w:rtl/>
        </w:rPr>
        <w:t xml:space="preserve"> </w:t>
      </w:r>
      <w:r>
        <w:rPr>
          <w:rFonts w:cs="B Yagut"/>
          <w:lang w:bidi="fa-IR"/>
        </w:rPr>
        <w:t>Content</w:t>
      </w:r>
    </w:p>
  </w:footnote>
  <w:footnote w:id="39">
    <w:p w:rsidR="00B528AB" w:rsidRDefault="00B528AB" w:rsidP="00B528AB">
      <w:pPr>
        <w:pStyle w:val="FootnoteText"/>
        <w:rPr>
          <w:lang w:bidi="fa-IR"/>
        </w:rPr>
      </w:pPr>
      <w:r>
        <w:rPr>
          <w:rStyle w:val="FootnoteReference"/>
        </w:rPr>
        <w:footnoteRef/>
      </w:r>
      <w:r>
        <w:rPr>
          <w:rFonts w:cs="B Yagut"/>
          <w:lang w:bidi="fa-IR"/>
        </w:rPr>
        <w:t xml:space="preserve">   Form</w:t>
      </w:r>
      <w:r>
        <w:rPr>
          <w:rFonts w:hint="cs"/>
          <w:rtl/>
        </w:rPr>
        <w:t xml:space="preserve"> </w:t>
      </w:r>
    </w:p>
  </w:footnote>
  <w:footnote w:id="40">
    <w:p w:rsidR="00B528AB" w:rsidRDefault="00B528AB" w:rsidP="00B528AB">
      <w:pPr>
        <w:pStyle w:val="FootnoteText"/>
        <w:rPr>
          <w:lang w:bidi="fa-IR"/>
        </w:rPr>
      </w:pPr>
      <w:r>
        <w:rPr>
          <w:rStyle w:val="FootnoteReference"/>
        </w:rPr>
        <w:footnoteRef/>
      </w:r>
      <w:r>
        <w:rPr>
          <w:rFonts w:cs="B Yagut"/>
          <w:lang w:bidi="fa-IR"/>
        </w:rPr>
        <w:t xml:space="preserve"> Congnitive Vulnerability</w:t>
      </w:r>
    </w:p>
  </w:footnote>
  <w:footnote w:id="41">
    <w:p w:rsidR="00B528AB" w:rsidRDefault="00B528AB" w:rsidP="00B528AB">
      <w:pPr>
        <w:pStyle w:val="FootnoteText"/>
        <w:rPr>
          <w:rFonts w:hint="cs"/>
          <w:rtl/>
          <w:lang w:bidi="fa-IR"/>
        </w:rPr>
      </w:pPr>
      <w:r>
        <w:rPr>
          <w:rStyle w:val="FootnoteReference"/>
        </w:rPr>
        <w:footnoteRef/>
      </w:r>
      <w:r>
        <w:rPr>
          <w:rFonts w:hint="cs"/>
          <w:rtl/>
        </w:rPr>
        <w:t xml:space="preserve"> </w:t>
      </w:r>
      <w:r>
        <w:rPr>
          <w:rFonts w:cs="B Yagut"/>
          <w:lang w:bidi="fa-IR"/>
        </w:rPr>
        <w:t>automatic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610"/>
    <w:multiLevelType w:val="hybridMultilevel"/>
    <w:tmpl w:val="10724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23F5F"/>
    <w:multiLevelType w:val="multilevel"/>
    <w:tmpl w:val="E2489798"/>
    <w:lvl w:ilvl="0">
      <w:start w:val="1"/>
      <w:numFmt w:val="decimal"/>
      <w:lvlText w:val="%1"/>
      <w:lvlJc w:val="left"/>
      <w:pPr>
        <w:tabs>
          <w:tab w:val="num" w:pos="480"/>
        </w:tabs>
        <w:ind w:left="480" w:hanging="480"/>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91"/>
    <w:rsid w:val="00254891"/>
    <w:rsid w:val="002E3F5F"/>
    <w:rsid w:val="00795687"/>
    <w:rsid w:val="00B52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D910"/>
  <w15:chartTrackingRefBased/>
  <w15:docId w15:val="{3FC3D99C-0E94-470B-B034-E7BE04D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28A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B528AB"/>
    <w:pPr>
      <w:keepNext/>
      <w:bidi/>
      <w:spacing w:line="360" w:lineRule="auto"/>
      <w:jc w:val="center"/>
      <w:outlineLvl w:val="5"/>
    </w:pPr>
    <w:rPr>
      <w:rFonts w:cs="Titr"/>
      <w:sz w:val="82"/>
      <w:szCs w:val="80"/>
    </w:rPr>
  </w:style>
  <w:style w:type="paragraph" w:styleId="Heading9">
    <w:name w:val="heading 9"/>
    <w:basedOn w:val="Normal"/>
    <w:next w:val="Normal"/>
    <w:link w:val="Heading9Char"/>
    <w:semiHidden/>
    <w:unhideWhenUsed/>
    <w:qFormat/>
    <w:rsid w:val="00B528AB"/>
    <w:pPr>
      <w:keepNext/>
      <w:bidi/>
      <w:spacing w:line="360" w:lineRule="auto"/>
      <w:jc w:val="both"/>
      <w:outlineLvl w:val="8"/>
    </w:pPr>
    <w:rPr>
      <w:rFonts w:cs="B Titr"/>
      <w:i/>
      <w:i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528AB"/>
    <w:rPr>
      <w:rFonts w:ascii="Times New Roman" w:eastAsia="Times New Roman" w:hAnsi="Times New Roman" w:cs="Titr"/>
      <w:sz w:val="82"/>
      <w:szCs w:val="80"/>
    </w:rPr>
  </w:style>
  <w:style w:type="character" w:customStyle="1" w:styleId="Heading9Char">
    <w:name w:val="Heading 9 Char"/>
    <w:basedOn w:val="DefaultParagraphFont"/>
    <w:link w:val="Heading9"/>
    <w:semiHidden/>
    <w:rsid w:val="00B528AB"/>
    <w:rPr>
      <w:rFonts w:ascii="Times New Roman" w:eastAsia="Times New Roman" w:hAnsi="Times New Roman" w:cs="B Titr"/>
      <w:i/>
      <w:iCs/>
      <w:sz w:val="28"/>
      <w:szCs w:val="28"/>
      <w:lang w:bidi="fa-IR"/>
    </w:rPr>
  </w:style>
  <w:style w:type="paragraph" w:styleId="FootnoteText">
    <w:name w:val="footnote text"/>
    <w:basedOn w:val="Normal"/>
    <w:link w:val="FootnoteTextChar"/>
    <w:semiHidden/>
    <w:unhideWhenUsed/>
    <w:rsid w:val="00B528AB"/>
    <w:rPr>
      <w:rFonts w:ascii="Garamond" w:hAnsi="Garamond" w:cs="Yagut"/>
      <w:sz w:val="20"/>
      <w:szCs w:val="20"/>
    </w:rPr>
  </w:style>
  <w:style w:type="character" w:customStyle="1" w:styleId="FootnoteTextChar">
    <w:name w:val="Footnote Text Char"/>
    <w:basedOn w:val="DefaultParagraphFont"/>
    <w:link w:val="FootnoteText"/>
    <w:semiHidden/>
    <w:rsid w:val="00B528AB"/>
    <w:rPr>
      <w:rFonts w:ascii="Garamond" w:eastAsia="Times New Roman" w:hAnsi="Garamond" w:cs="Yagut"/>
      <w:sz w:val="20"/>
      <w:szCs w:val="20"/>
    </w:rPr>
  </w:style>
  <w:style w:type="character" w:styleId="FootnoteReference">
    <w:name w:val="footnote reference"/>
    <w:basedOn w:val="DefaultParagraphFont"/>
    <w:semiHidden/>
    <w:unhideWhenUsed/>
    <w:rsid w:val="00B52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2016-07-30T16:54:00Z</dcterms:created>
  <dcterms:modified xsi:type="dcterms:W3CDTF">2016-07-30T16:55:00Z</dcterms:modified>
</cp:coreProperties>
</file>