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noProof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-467995</wp:posOffset>
            </wp:positionV>
            <wp:extent cx="800100" cy="1354455"/>
            <wp:effectExtent l="0" t="0" r="0" b="0"/>
            <wp:wrapTopAndBottom/>
            <wp:docPr id="2" name="Picture 2" descr="UNIV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UNIVER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8" r="2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Titr" w:hint="cs"/>
          <w:b/>
          <w:bCs/>
          <w:color w:val="000000" w:themeColor="text1"/>
          <w:sz w:val="26"/>
          <w:szCs w:val="26"/>
          <w:rtl/>
        </w:rPr>
        <w:t xml:space="preserve">دانشگاه آزاد اسلامي 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noProof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noProof/>
          <w:color w:val="000000" w:themeColor="text1"/>
          <w:sz w:val="26"/>
          <w:szCs w:val="26"/>
          <w:rtl/>
        </w:rPr>
        <w:t xml:space="preserve">واحد تهران جنوب 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B Titr" w:hint="cs"/>
          <w:b/>
          <w:bCs/>
          <w:noProof/>
          <w:color w:val="000000" w:themeColor="text1"/>
          <w:sz w:val="26"/>
          <w:szCs w:val="26"/>
          <w:rtl/>
        </w:rPr>
        <w:t xml:space="preserve"> دانشکده فنی و مهندسی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30"/>
          <w:szCs w:val="30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 w:themeColor="text1"/>
          <w:sz w:val="30"/>
          <w:szCs w:val="30"/>
          <w:rtl/>
        </w:rPr>
        <w:t>مهندسی برق - قدرت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34"/>
          <w:szCs w:val="34"/>
          <w:rtl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42"/>
          <w:szCs w:val="42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 w:themeColor="text1"/>
          <w:sz w:val="42"/>
          <w:szCs w:val="42"/>
          <w:rtl/>
        </w:rPr>
        <w:t>عنوان: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42"/>
          <w:szCs w:val="42"/>
          <w:rtl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38"/>
          <w:szCs w:val="3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 w:themeColor="text1"/>
          <w:sz w:val="38"/>
          <w:szCs w:val="38"/>
          <w:rtl/>
        </w:rPr>
        <w:t xml:space="preserve">مدیریت اتفاقات در شبکه توزیع 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4"/>
          <w:szCs w:val="34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34"/>
          <w:szCs w:val="34"/>
          <w:rtl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34"/>
          <w:szCs w:val="34"/>
          <w:rtl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  <w:t>استاد راهنما: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B Titr"/>
          <w:color w:val="000000" w:themeColor="text1"/>
          <w:sz w:val="28"/>
          <w:szCs w:val="28"/>
        </w:rPr>
        <w:t xml:space="preserve"> </w:t>
      </w:r>
    </w:p>
    <w:p w:rsidR="002D44DF" w:rsidRDefault="002D44DF" w:rsidP="002D44DF">
      <w:pPr>
        <w:spacing w:after="0" w:line="240" w:lineRule="auto"/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</w:pPr>
    </w:p>
    <w:p w:rsidR="002D44DF" w:rsidRDefault="002D44DF" w:rsidP="002D44DF">
      <w:pPr>
        <w:spacing w:after="0" w:line="240" w:lineRule="auto"/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  <w:t>دانشجو:</w:t>
      </w: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36"/>
          <w:szCs w:val="36"/>
          <w:rtl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</w:p>
    <w:p w:rsidR="002D44DF" w:rsidRDefault="002D44DF" w:rsidP="002D44D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590550</wp:posOffset>
            </wp:positionH>
            <wp:positionV relativeFrom="paragraph">
              <wp:posOffset>8255</wp:posOffset>
            </wp:positionV>
            <wp:extent cx="4502785" cy="8857615"/>
            <wp:effectExtent l="0" t="0" r="0" b="635"/>
            <wp:wrapTopAndBottom/>
            <wp:docPr id="1" name="Picture 1" descr="Be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e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885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Titr"/>
          <w:b/>
          <w:bCs/>
          <w:color w:val="000000" w:themeColor="text1"/>
          <w:sz w:val="36"/>
          <w:szCs w:val="36"/>
        </w:rPr>
        <w:t xml:space="preserve"> </w:t>
      </w:r>
    </w:p>
    <w:p w:rsidR="002D44DF" w:rsidRDefault="002D44DF" w:rsidP="002D44DF">
      <w:pPr>
        <w:pStyle w:val="TOCHeading"/>
        <w:jc w:val="center"/>
        <w:rPr>
          <w:rFonts w:asciiTheme="minorHAnsi" w:eastAsiaTheme="minorHAnsi" w:hAnsiTheme="minorHAnsi" w:cs="2  Titr" w:hint="cs"/>
          <w:b w:val="0"/>
          <w:bCs w:val="0"/>
          <w:color w:val="000000" w:themeColor="text1"/>
          <w:sz w:val="22"/>
          <w:szCs w:val="22"/>
          <w:rtl/>
          <w:lang w:eastAsia="en-US" w:bidi="fa-IR"/>
        </w:rPr>
      </w:pPr>
    </w:p>
    <w:sdt>
      <w:sdtPr>
        <w:rPr>
          <w:rFonts w:cs="2  Titr" w:hint="cs"/>
          <w:b/>
          <w:bCs/>
          <w:color w:val="000000" w:themeColor="text1"/>
          <w:rtl/>
        </w:rPr>
        <w:id w:val="-1454089278"/>
        <w:docPartObj>
          <w:docPartGallery w:val="Table of Contents"/>
          <w:docPartUnique/>
        </w:docPartObj>
      </w:sdtPr>
      <w:sdtContent>
        <w:p w:rsidR="002D44DF" w:rsidRDefault="002D44DF" w:rsidP="002D44DF">
          <w:pPr>
            <w:spacing w:line="360" w:lineRule="auto"/>
            <w:jc w:val="both"/>
            <w:rPr>
              <w:rFonts w:cs="2  Titr"/>
              <w:color w:val="000000" w:themeColor="text1"/>
            </w:rPr>
          </w:pPr>
          <w:r>
            <w:rPr>
              <w:rFonts w:cs="2  Titr" w:hint="cs"/>
              <w:color w:val="000000" w:themeColor="text1"/>
              <w:rtl/>
            </w:rPr>
            <w:t>فهرست</w:t>
          </w:r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/>
              <w:sz w:val="28"/>
              <w:szCs w:val="28"/>
            </w:rPr>
          </w:pPr>
          <w:r>
            <w:rPr>
              <w:color w:val="000000" w:themeColor="text1"/>
              <w:rtl/>
            </w:rPr>
            <w:fldChar w:fldCharType="begin"/>
          </w:r>
          <w:r>
            <w:rPr>
              <w:color w:val="000000" w:themeColor="text1"/>
            </w:rPr>
            <w:instrText xml:space="preserve"> TOC \o "1-3" \h \z \u </w:instrText>
          </w:r>
          <w:r>
            <w:rPr>
              <w:color w:val="000000" w:themeColor="text1"/>
              <w:rtl/>
            </w:rPr>
            <w:fldChar w:fldCharType="separate"/>
          </w:r>
          <w:hyperlink r:id="rId6" w:anchor="_Toc31862038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چکیده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318620384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" w:anchor="_Toc31862038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ضرورت تدوين نظام نامه مانور شبكه فشار متوسط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318620385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" w:anchor="_Toc31862038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اول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318620386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" w:anchor="_Toc31862038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تعاريف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318620387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" w:anchor="_Toc31862038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1- شبكه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318620388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" w:anchor="_Toc318620389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2- مانور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318620389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2" w:anchor="_Toc31862039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3- مركز كنترل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3" w:anchor="_Toc31862039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4- مسئول كنترل شبكه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4" w:anchor="_Toc31862039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مأمور مانور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5" w:anchor="_Toc31862039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6- نقطه مانور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6" w:anchor="_Toc31862039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7- نقطه شروع كار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7" w:anchor="_Toc318620395" w:history="1">
            <w:r>
              <w:rPr>
                <w:rStyle w:val="Hyperlink"/>
                <w:rFonts w:eastAsiaTheme="majorEastAsia" w:cs="B Nazanin" w:hint="cs"/>
                <w:sz w:val="22"/>
                <w:szCs w:val="22"/>
                <w:rtl/>
              </w:rPr>
              <w:t>8- منطقه ( امور ) معين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8" w:anchor="_Toc31862039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9- شركت معين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9" w:anchor="_Toc31862039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10- عيب زودگذر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0" w:anchor="_Toc31862039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11- عيب ماندگار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1" w:anchor="_Toc318620399" w:history="1">
            <w:r>
              <w:rPr>
                <w:rStyle w:val="Hyperlink"/>
                <w:rFonts w:eastAsiaTheme="majorEastAsia" w:cs="B Nazanin" w:hint="cs"/>
                <w:sz w:val="22"/>
                <w:szCs w:val="22"/>
                <w:rtl/>
              </w:rPr>
              <w:t>12- ولتاژ مجاز آزمايش شبكه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318620399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2" w:anchor="_Toc31862040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13- فيدر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3" w:anchor="_Toc318620401" w:history="1">
            <w:r>
              <w:rPr>
                <w:rStyle w:val="Hyperlink"/>
                <w:rFonts w:eastAsiaTheme="majorEastAsia" w:cs="B Nazanin" w:hint="cs"/>
                <w:sz w:val="22"/>
                <w:szCs w:val="22"/>
                <w:rtl/>
              </w:rPr>
              <w:t>14- دستگاه آزمايش شبكه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4" w:anchor="_Toc31862040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15- فرم اجازه كار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5" w:anchor="_Toc31862040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16- شبكه داراي سيستم اتوماسيون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6" w:anchor="_Toc31862040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17- اولويت ويژه مقطعي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7" w:anchor="_Toc31862040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18- اولويت ويژه دائم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8" w:anchor="_Toc31862040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19- اتصال زمين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29" w:anchor="_Toc31862040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20- تعميرات شبكه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0" w:anchor="_Toc31862040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21- تفنگ پرتاب سيم زمين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1" w:anchor="_Toc318620409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دوم: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318620409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2" w:anchor="_Toc31862041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تشخیص وجود خطا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3" w:anchor="_Toc31862041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تجهیزات و تکنولوژی های جدید: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4" w:anchor="_Toc318620412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سيستم اتوماسيون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5" w:anchor="_Toc318620413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ريكلوزر و سكشنالايزر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6" w:anchor="_Toc318620414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آشكار سازهاي خطا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7" w:anchor="_Toc318620415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رله هاي ثانويه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8" w:anchor="_Toc318620416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سيستم </w:t>
            </w:r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GPS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39" w:anchor="_Toc318620417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سيستم حفاظت خطوط هوايي منشعب از پست زميني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0" w:anchor="_Toc318620418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سيستم هشداردهنده قطع المان كات اوت ، بريكر ، كليد فشار ضعيف و بازشدن درب پستها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1" w:anchor="_Toc318620419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سوم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318620419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2" w:anchor="_Toc31862042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روشهای مختلف آزمایش شبکه های توزیع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3" w:anchor="_Toc31862042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روشهاي مختلف آزمايش شبكه هاي فشار متوسط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4" w:anchor="_Toc31862042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الف: روش آزمايش شبكه 20 كيلوولت با استفاده از دستگاه تستر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5" w:anchor="_Toc31862042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الف-1- انتخاب محل انجام آزمايش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6" w:anchor="_Toc31862042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الف-2- استقرار در محل آزمايش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7" w:anchor="_Toc31862042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الف-3- شروع عمليات آزمايش شبكه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8" w:anchor="_Toc31862042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تفاوت شبكه سالم و معيوب با توجه به تغييرمكان عقربه وسايل اندازه گيري موجود بر روي دستگاه تستر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49" w:anchor="_Toc31862042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ـ شبكه مورد آزمايش سالم است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318620427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r>
            <w:rPr>
              <w:rFonts w:cs="B Nazanin" w:hint="cs"/>
              <w:sz w:val="22"/>
              <w:szCs w:val="22"/>
              <w:rtl/>
              <w:lang w:bidi="fa-IR"/>
            </w:rPr>
            <w:t>مرحله سوم اعمال ولتاژ</w:t>
          </w:r>
          <w:r>
            <w:rPr>
              <w:rFonts w:cs="B Nazanin" w:hint="cs"/>
              <w:webHidden/>
              <w:sz w:val="22"/>
              <w:szCs w:val="22"/>
              <w:rtl/>
            </w:rPr>
            <w:tab/>
          </w:r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r>
            <w:rPr>
              <w:rFonts w:cs="B Nazanin" w:hint="cs"/>
              <w:sz w:val="22"/>
              <w:szCs w:val="22"/>
              <w:rtl/>
              <w:lang w:bidi="fa-IR"/>
            </w:rPr>
            <w:t>مرحله دوم اعمال ولتاژ</w:t>
          </w:r>
          <w:r>
            <w:rPr>
              <w:rFonts w:cs="B Nazanin" w:hint="cs"/>
              <w:webHidden/>
              <w:sz w:val="22"/>
              <w:szCs w:val="22"/>
              <w:rtl/>
            </w:rPr>
            <w:tab/>
          </w:r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0" w:anchor="_Toc31862043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ـ شبكه مورد آزمايش معيوب است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1" w:anchor="_Toc31862043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ب ـ روش آزمايش انواع شبكه هاي فشار متوسط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2" w:anchor="_Toc31862043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ب-1- آزمايش تكه كابل يا خط هوائي فاقد انشعاب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3" w:anchor="_Toc31862043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ب-2- آزمايش شبكه داراي انشعاب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4" w:anchor="_Toc31862043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*  آزمايش شبكه هوائي داراي انشعاب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5" w:anchor="_Toc31862043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* آزمايش شبكه هاي كابلي و مختلط داراي انشعاب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6" w:anchor="_Toc31862043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ب-3- آزمايش شبكه داراي لوازم اندازه گيري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19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7" w:anchor="_Toc31862043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ب-4- آزمايش يك ترانسفورماتور مشكوك به عيب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8" w:anchor="_Toc318620438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●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اندازه گيري  مقاومت اهمي سيم پيچهاي ترانسفورماتور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59" w:anchor="_Toc318620439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●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اندازه گيري مقاومت عايقي ترانسفورماتور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318620439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0" w:anchor="_Toc31862044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ج ـ نكات مهم در آزمايش شبكه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1" w:anchor="_Toc31862044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چهارم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2" w:anchor="_Toc31862044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عملیات مانور شبکه توزیع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3" w:anchor="_Toc31862044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عمليات مانور در شبكه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4" w:anchor="_Toc318620444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نقطه مانور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5" w:anchor="_Toc31862044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الف- مانور به منظور سرويس ، نگهداري و تعمير تجهيزات شبكه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6" w:anchor="_Toc31862044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ب- مانور به منظور تشخيص نقطه عيب و رفع خاموشي در شبكه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7" w:anchor="_Toc31862044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ب-1-  روش مانور در زمان وقوع عيب در شبكه هوائي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8" w:anchor="_Toc31862044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* مانور شبكه هوائي داراي تجهيزات قطع كننده و حفاظتي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69" w:anchor="_Toc318620449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●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 عمليات مانور در شبكه هوائي در حالت وقوع عيب زودگذر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318620449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29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0" w:anchor="_Toc318620450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□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زودگذر بعد از ريكلوزر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1" w:anchor="_Toc318620451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□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زودگذر قبل از ريكلوزر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2" w:anchor="_Toc318620452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●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 عمليات مانور در شبكه هوائي در حالت وقوع عيب ماندگار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3" w:anchor="_Toc318620453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□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ماندگار بعد از ريكلوزر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4" w:anchor="_Toc318620454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ماندگار بر روي انشعاب داراي سكشنالايزر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5" w:anchor="_Toc318620455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ماندگار بر روي انشعاب داراي فيوز كات اوت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6" w:anchor="_Toc318620456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ماندگار بر روي انشعاب فاقد تجهيزات حفاظتي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7" w:anchor="_Toc318620457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محل بروز عيب ماندگار بر روي خط اصلي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8" w:anchor="_Toc318620458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□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 محل بروز عيب ماندگار قبل از ريكلوزر باشد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79" w:anchor="_Toc318620459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* مانور شبكه هوايي فاقد تجهيزات حفاظتي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318620459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0" w:anchor="_Toc31862046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ب-2- روش مانور درزمان وقوع عيب در شبكه كابلي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1" w:anchor="_Toc31862046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ب-3- روش مانور در زمان وقوع عيب در شبكه مختلط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39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2" w:anchor="_Toc31862046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ج- مانور به منظور جايگزيني پستهاي فوق توزيع از دست رفته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3" w:anchor="_Toc31862046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د- مانور به منظور تغيير آرايش نرمال شبكه در مواقع اولويت هاي ويژه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4" w:anchor="_Toc318620464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اولويت ويژه مقطعي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5" w:anchor="_Toc318620465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اولويت ويژه دائم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6" w:anchor="_Toc31862046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ر- مانور به منظور پاسخ به درخواست هاي ديسپاچينگ فوق توزيع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7" w:anchor="_Toc31862046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و- مانور بـه منظور بي برق نمودن تأسيسات جهت احداث و بـرقراري جريان شبكه هاي جديدالاحداث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8" w:anchor="_Toc318620468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●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مانور به منظور بي برق نمودن تأسيسات جهت توسعه و احداث شبكه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89" w:anchor="_Toc318620469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●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مانور به منظور برقراري جريان شبكه هاي جديدالاحداث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318620469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0" w:anchor="_Toc31862047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ز- مانور به منظور تعديل بار فيدرهاي فشار متوسط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1" w:anchor="_Toc31862047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ح- مانور به منظور جلوگيري از خسارات جاني و مالي در مواقع اضطراري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49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2" w:anchor="_Toc31862047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5- ط- مانور در شبكه هاي داراي اتوماسيون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3" w:anchor="_Toc318620473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☼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راهكارها و پيشنهادات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51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4" w:anchor="_Toc31862047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پنجم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5" w:anchor="_Toc31862047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مدل عملیات مانور یک شبکه توزیع نمونه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6" w:anchor="_Toc31862047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مدل تصميم گيري عمليات مانور يك شبكه فشار متوسط نمونه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7" w:anchor="_Toc31862047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« دستورالعمل چگونگي مانور در شرائط بحران از دست رفتن يك پست 20/63 كيلوولت به علل مختلف  »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8" w:anchor="_Toc31862047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ششم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99" w:anchor="_Toc318620479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عیب یابی خطوط زمینی (کابلی)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318620479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59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0" w:anchor="_Toc31862048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مقدمه: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1" w:anchor="_Toc31862048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عیب یابی کابل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2" w:anchor="_Toc31862048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شرح قسمتهای ایمنی و اتصال زمین خودرو عیب یاب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3" w:anchor="_Toc31862048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مواردی که هنگام شروع بکار باید رعایت شود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4" w:anchor="_Toc31862048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شرح دستگاه عیب یاب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5" w:anchor="_Toc31862048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الف) کابل برق ماشین عیب یاب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6" w:anchor="_Toc31862048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کابل اصلی دستگاه عیب یاب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7" w:anchor="_Toc31862048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شرح قسمتهای داخل ماشین عیب یاب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8" w:anchor="_Toc31862048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دستگاه رفلکتور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09" w:anchor="_Toc318620489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دستگاه تست </w:t>
            </w:r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HV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318620489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0" w:anchor="_Toc318620490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دستگاه تخلیه الکتریکی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1" w:anchor="_Toc318620491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دستگاه مولد فرکانس صوتی </w:t>
            </w:r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FLS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68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2" w:anchor="_Toc318620492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مراحل عیب یابی کابل 20کیلو ولت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3" w:anchor="_Toc318620493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امتحان فاز بریدگی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69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4" w:anchor="_Toc318620494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مراحل عیب یابی کابل فشار ضعیف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5" w:anchor="_Toc318620495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دستگاه تستر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318620495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70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6" w:anchor="_Toc318620496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فصل هفتم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318620496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7" w:anchor="_Toc318620497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ایمنی در مانور شبکه های توزیع و الزامات مربوط به مامورین مانور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318620497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72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8" w:anchor="_Toc318620498" w:history="1"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>ايمني در مانور شبكه هاي فشار متوسط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318620498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73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19" w:anchor="_Toc318620499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فهرست لوازم ايمني انفرادي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318620499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74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20" w:anchor="_Toc318620500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○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فهرست لوازم ايمني گروهي :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318620500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21" w:anchor="_Toc318620501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مقررات ايمني قبل از انجام كار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318620501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75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22" w:anchor="_Toc318620502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مقررات ايمني حين انجام كار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318620502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23" w:anchor="_Toc318620503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مقررات ايمني بعد از انجام كار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318620503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76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pStyle w:val="TOC1"/>
            <w:rPr>
              <w:rFonts w:asciiTheme="minorHAnsi" w:eastAsiaTheme="minorEastAsia" w:hAnsiTheme="minorHAnsi" w:cs="B Nazanin" w:hint="cs"/>
              <w:sz w:val="28"/>
              <w:szCs w:val="28"/>
              <w:rtl/>
            </w:rPr>
          </w:pPr>
          <w:hyperlink r:id="rId124" w:anchor="_Toc318620504" w:history="1">
            <w:r>
              <w:rPr>
                <w:rStyle w:val="Hyperlink"/>
                <w:rFonts w:ascii="Times New Roman" w:eastAsiaTheme="majorEastAsia" w:hAnsi="Times New Roman" w:cs="B Nazanin"/>
                <w:sz w:val="22"/>
                <w:szCs w:val="22"/>
              </w:rPr>
              <w:t>◙</w:t>
            </w:r>
            <w:r>
              <w:rPr>
                <w:rStyle w:val="Hyperlink"/>
                <w:rFonts w:ascii="Times New Roman" w:eastAsiaTheme="majorEastAsia" w:hAnsi="Times New Roman" w:cs="B Nazanin" w:hint="cs"/>
                <w:sz w:val="22"/>
                <w:szCs w:val="22"/>
                <w:rtl/>
              </w:rPr>
              <w:t xml:space="preserve"> الزامات ايمني مأمورين مانور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ab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begin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PAGEREF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_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Toc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318620504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</w:rPr>
              <w:instrText>\h</w:instrTex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instrText xml:space="preserve"> </w:instrText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</w:r>
            <w:r>
              <w:rPr>
                <w:rStyle w:val="Hyperlink"/>
                <w:rFonts w:eastAsiaTheme="majorEastAsia" w:cs="B Nazanin"/>
                <w:webHidden/>
                <w:color w:val="auto"/>
                <w:sz w:val="22"/>
                <w:szCs w:val="22"/>
                <w:rtl/>
              </w:rPr>
              <w:fldChar w:fldCharType="separate"/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t>77</w:t>
            </w:r>
            <w:r>
              <w:rPr>
                <w:rStyle w:val="Hyperlink"/>
                <w:rFonts w:eastAsiaTheme="majorEastAsia" w:cs="B Nazanin" w:hint="cs"/>
                <w:webHidden/>
                <w:color w:val="auto"/>
                <w:sz w:val="22"/>
                <w:szCs w:val="22"/>
                <w:rtl/>
              </w:rPr>
              <w:fldChar w:fldCharType="end"/>
            </w:r>
          </w:hyperlink>
        </w:p>
        <w:p w:rsidR="002D44DF" w:rsidRDefault="002D44DF" w:rsidP="002D44DF">
          <w:pPr>
            <w:rPr>
              <w:rFonts w:hint="cs"/>
              <w:color w:val="000000" w:themeColor="text1"/>
              <w:rtl/>
            </w:rPr>
          </w:pPr>
          <w:r>
            <w:rPr>
              <w:rFonts w:cs="2  Titr"/>
              <w:b/>
              <w:bCs/>
              <w:noProof/>
              <w:color w:val="000000" w:themeColor="text1"/>
              <w:rtl/>
            </w:rPr>
            <w:fldChar w:fldCharType="end"/>
          </w:r>
        </w:p>
      </w:sdtContent>
    </w:sdt>
    <w:p w:rsidR="002D44DF" w:rsidRDefault="002D44DF" w:rsidP="002D44DF">
      <w:pPr>
        <w:pStyle w:val="Heading1"/>
        <w:rPr>
          <w:rFonts w:cs="B Nazanin"/>
          <w:color w:val="000000" w:themeColor="text1"/>
        </w:rPr>
      </w:pPr>
    </w:p>
    <w:p w:rsidR="002D44DF" w:rsidRDefault="002D44DF" w:rsidP="002D44DF">
      <w:pPr>
        <w:bidi w:val="0"/>
        <w:spacing w:after="0" w:line="360" w:lineRule="auto"/>
        <w:rPr>
          <w:rFonts w:cs="B Nazanin" w:hint="cs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rtl/>
        </w:rPr>
        <w:br w:type="page"/>
      </w:r>
    </w:p>
    <w:p w:rsidR="002D44DF" w:rsidRDefault="002D44DF" w:rsidP="002D44DF">
      <w:pPr>
        <w:bidi w:val="0"/>
        <w:spacing w:after="0"/>
        <w:rPr>
          <w:rFonts w:ascii="Times New Roman" w:eastAsia="Times New Roman" w:hAnsi="Times New Roman" w:cs="B Nazanin"/>
          <w:b/>
          <w:bCs/>
          <w:noProof/>
          <w:color w:val="000000" w:themeColor="text1"/>
          <w:sz w:val="28"/>
          <w:szCs w:val="28"/>
          <w:rtl/>
          <w:lang w:bidi="ar-SA"/>
        </w:rPr>
        <w:sectPr w:rsidR="002D44DF">
          <w:pgSz w:w="11906" w:h="16838"/>
          <w:pgMar w:top="1440" w:right="1440" w:bottom="1440" w:left="1440" w:header="708" w:footer="708" w:gutter="0"/>
          <w:pgNumType w:fmt="arabicAbjad"/>
          <w:cols w:space="720"/>
          <w:bidi/>
          <w:rtlGutter/>
        </w:sectPr>
      </w:pPr>
    </w:p>
    <w:p w:rsidR="002D44DF" w:rsidRDefault="002D44DF" w:rsidP="002D44DF">
      <w:pPr>
        <w:pStyle w:val="Heading1"/>
        <w:rPr>
          <w:rFonts w:ascii="Times New Roman" w:eastAsia="Times New Roman" w:hAnsi="Times New Roman" w:cs="B Nazanin" w:hint="cs"/>
          <w:noProof/>
          <w:color w:val="000000" w:themeColor="text1"/>
          <w:rtl/>
          <w:lang w:bidi="ar-SA"/>
        </w:rPr>
      </w:pPr>
      <w:bookmarkStart w:id="0" w:name="_Toc318620384"/>
      <w:r>
        <w:rPr>
          <w:rFonts w:ascii="Times New Roman" w:eastAsia="Times New Roman" w:hAnsi="Times New Roman" w:cs="B Nazanin" w:hint="cs"/>
          <w:noProof/>
          <w:color w:val="000000" w:themeColor="text1"/>
          <w:rtl/>
          <w:lang w:bidi="ar-SA"/>
        </w:rPr>
        <w:lastRenderedPageBreak/>
        <w:t>چکیده</w:t>
      </w:r>
      <w:bookmarkEnd w:id="0"/>
      <w:r>
        <w:rPr>
          <w:rFonts w:ascii="Times New Roman" w:eastAsia="Times New Roman" w:hAnsi="Times New Roman" w:cs="B Nazanin" w:hint="cs"/>
          <w:noProof/>
          <w:color w:val="000000" w:themeColor="text1"/>
          <w:rtl/>
          <w:lang w:bidi="ar-SA"/>
        </w:rPr>
        <w:t xml:space="preserve"> </w:t>
      </w:r>
    </w:p>
    <w:p w:rsidR="002D44DF" w:rsidRDefault="002D44DF" w:rsidP="002D44DF">
      <w:pPr>
        <w:spacing w:after="0" w:line="240" w:lineRule="auto"/>
        <w:jc w:val="both"/>
        <w:rPr>
          <w:rFonts w:ascii="Times New Roman" w:eastAsia="Times New Roman" w:hAnsi="Times New Roman" w:cs="B Nazanin" w:hint="cs"/>
          <w:noProof/>
          <w:color w:val="000000" w:themeColor="text1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noProof/>
          <w:color w:val="000000" w:themeColor="text1"/>
          <w:sz w:val="28"/>
          <w:szCs w:val="28"/>
          <w:rtl/>
          <w:lang w:bidi="ar-SA"/>
        </w:rPr>
        <w:t xml:space="preserve">از آنجائيكه بكارگيري روش هاي اصولي و علمي مانور در شبكه هاي فشار متوسط ، تأثير بسزايي در كاهش زمان خاموشي دارد ، وجود يك دستورالعمل مدون برای مدیریت اتفاقات در شبکه توزیع در سطح شركت هاي توزيع برق الزامي مي باشد. بدين منظور با بهره گيري از تجربيات گذشته ، دستورالعمل مانور شبكه هاي فشار متوسط در قالب ‹‹ نظام نامه عمليات مانور شبكه هاي فشار متوسط ›› تهيه شده است  .   </w:t>
      </w:r>
    </w:p>
    <w:p w:rsidR="003A3B2F" w:rsidRDefault="003A3B2F" w:rsidP="002D44DF">
      <w:pPr>
        <w:rPr>
          <w:rFonts w:hint="cs"/>
          <w:rtl/>
        </w:rPr>
      </w:pPr>
      <w:bookmarkStart w:id="1" w:name="_GoBack"/>
      <w:bookmarkEnd w:id="1"/>
    </w:p>
    <w:sectPr w:rsidR="003A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Yagut">
    <w:altName w:val="Times New Roman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3"/>
    <w:rsid w:val="002D44DF"/>
    <w:rsid w:val="003A3B2F"/>
    <w:rsid w:val="009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EF88-D201-4994-9E84-160EE03A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4D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2D4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44DF"/>
    <w:pPr>
      <w:keepNext/>
      <w:spacing w:after="0" w:line="240" w:lineRule="auto"/>
      <w:outlineLvl w:val="1"/>
    </w:pPr>
    <w:rPr>
      <w:rFonts w:ascii="Times New Roman" w:eastAsia="Times New Roman" w:hAnsi="Times New Roman" w:cs="Traffic"/>
      <w:b/>
      <w:bCs/>
      <w:noProof/>
      <w:sz w:val="20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44DF"/>
    <w:pPr>
      <w:keepNext/>
      <w:spacing w:after="0" w:line="240" w:lineRule="auto"/>
      <w:outlineLvl w:val="2"/>
    </w:pPr>
    <w:rPr>
      <w:rFonts w:ascii="Times New Roman" w:eastAsia="Times New Roman" w:hAnsi="Times New Roman" w:cs="Titr"/>
      <w:i/>
      <w:iCs/>
      <w:noProof/>
      <w:sz w:val="20"/>
      <w:szCs w:val="20"/>
      <w:u w:val="single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44DF"/>
    <w:pPr>
      <w:keepNext/>
      <w:spacing w:after="0" w:line="240" w:lineRule="auto"/>
      <w:outlineLvl w:val="3"/>
    </w:pPr>
    <w:rPr>
      <w:rFonts w:ascii="Times New Roman" w:eastAsia="Times New Roman" w:hAnsi="Times New Roman" w:cs="Titr"/>
      <w:noProof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4DF"/>
    <w:pPr>
      <w:keepNext/>
      <w:spacing w:after="0" w:line="240" w:lineRule="auto"/>
      <w:outlineLvl w:val="4"/>
    </w:pPr>
    <w:rPr>
      <w:rFonts w:ascii="Times New Roman" w:eastAsia="Times New Roman" w:hAnsi="Times New Roman" w:cs="Titr"/>
      <w:b/>
      <w:bCs/>
      <w:noProof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D44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tr"/>
      <w:noProof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44D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tr"/>
      <w:noProof/>
      <w:color w:val="993300"/>
      <w:sz w:val="28"/>
      <w:szCs w:val="28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D44D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noProof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D44DF"/>
    <w:pPr>
      <w:keepNext/>
      <w:spacing w:after="0" w:line="240" w:lineRule="auto"/>
      <w:outlineLvl w:val="8"/>
    </w:pPr>
    <w:rPr>
      <w:rFonts w:ascii="Times New Roman" w:eastAsia="Times New Roman" w:hAnsi="Times New Roman" w:cs="Yagut"/>
      <w:b/>
      <w:bCs/>
      <w:noProof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2D44DF"/>
    <w:rPr>
      <w:rFonts w:ascii="Times New Roman" w:eastAsia="Times New Roman" w:hAnsi="Times New Roman" w:cs="Traffic"/>
      <w:b/>
      <w:bCs/>
      <w:noProof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2D44DF"/>
    <w:rPr>
      <w:rFonts w:ascii="Times New Roman" w:eastAsia="Times New Roman" w:hAnsi="Times New Roman" w:cs="Titr"/>
      <w:i/>
      <w:iCs/>
      <w:noProof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2D44DF"/>
    <w:rPr>
      <w:rFonts w:ascii="Times New Roman" w:eastAsia="Times New Roman" w:hAnsi="Times New Roman" w:cs="Titr"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D44DF"/>
    <w:rPr>
      <w:rFonts w:ascii="Times New Roman" w:eastAsia="Times New Roman" w:hAnsi="Times New Roman" w:cs="Titr"/>
      <w:b/>
      <w:bCs/>
      <w:noProof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D44DF"/>
    <w:rPr>
      <w:rFonts w:ascii="Times New Roman" w:eastAsia="Times New Roman" w:hAnsi="Times New Roman" w:cs="Titr"/>
      <w:noProof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D44DF"/>
    <w:rPr>
      <w:rFonts w:ascii="Times New Roman" w:eastAsia="Times New Roman" w:hAnsi="Times New Roman" w:cs="Titr"/>
      <w:noProof/>
      <w:color w:val="993300"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2D44DF"/>
    <w:rPr>
      <w:rFonts w:ascii="Times New Roman" w:eastAsia="Times New Roman" w:hAnsi="Times New Roman" w:cs="Yagut"/>
      <w:b/>
      <w:b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D44DF"/>
    <w:rPr>
      <w:rFonts w:ascii="Times New Roman" w:eastAsia="Times New Roman" w:hAnsi="Times New Roman" w:cs="Yagut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44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4D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D44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44DF"/>
    <w:pPr>
      <w:tabs>
        <w:tab w:val="right" w:leader="dot" w:pos="9016"/>
      </w:tabs>
      <w:spacing w:after="100"/>
    </w:pPr>
    <w:rPr>
      <w:rFonts w:ascii="Arial" w:eastAsia="Times New Roman" w:hAnsi="Arial" w:cs="2  Titr"/>
      <w:noProof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D44DF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D44DF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D44DF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44DF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D44DF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D44DF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D44D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D44DF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semiHidden/>
    <w:unhideWhenUsed/>
    <w:rsid w:val="002D4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2D44D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4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44D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2D44DF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noProof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2D44DF"/>
    <w:rPr>
      <w:rFonts w:ascii="Times New Roman" w:eastAsia="Times New Roman" w:hAnsi="Times New Roman" w:cs="Traffic"/>
      <w:b/>
      <w:bCs/>
      <w:noProof/>
      <w:sz w:val="20"/>
      <w:szCs w:val="28"/>
    </w:rPr>
  </w:style>
  <w:style w:type="paragraph" w:styleId="BodyText">
    <w:name w:val="Body Text"/>
    <w:basedOn w:val="Normal"/>
    <w:link w:val="BodyTextChar"/>
    <w:semiHidden/>
    <w:unhideWhenUsed/>
    <w:rsid w:val="002D44D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44DF"/>
    <w:rPr>
      <w:lang w:bidi="fa-IR"/>
    </w:rPr>
  </w:style>
  <w:style w:type="paragraph" w:styleId="BodyTextIndent">
    <w:name w:val="Body Text Indent"/>
    <w:basedOn w:val="Normal"/>
    <w:link w:val="BodyTextIndentChar"/>
    <w:semiHidden/>
    <w:unhideWhenUsed/>
    <w:rsid w:val="002D44DF"/>
    <w:pPr>
      <w:spacing w:after="0" w:line="240" w:lineRule="auto"/>
      <w:ind w:left="-1"/>
      <w:jc w:val="lowKashida"/>
    </w:pPr>
    <w:rPr>
      <w:rFonts w:ascii="Times New Roman" w:eastAsia="Times New Roman" w:hAnsi="Times New Roman" w:cs="Lotus"/>
      <w:b/>
      <w:bCs/>
      <w:noProof/>
      <w:sz w:val="30"/>
      <w:szCs w:val="30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2D44DF"/>
    <w:rPr>
      <w:rFonts w:ascii="Times New Roman" w:eastAsia="Times New Roman" w:hAnsi="Times New Roman" w:cs="Lotus"/>
      <w:b/>
      <w:bCs/>
      <w:noProof/>
      <w:sz w:val="30"/>
      <w:szCs w:val="30"/>
    </w:rPr>
  </w:style>
  <w:style w:type="paragraph" w:styleId="Subtitle">
    <w:name w:val="Subtitle"/>
    <w:basedOn w:val="Normal"/>
    <w:link w:val="SubtitleChar"/>
    <w:qFormat/>
    <w:rsid w:val="002D44DF"/>
    <w:pPr>
      <w:spacing w:after="0" w:line="240" w:lineRule="auto"/>
    </w:pPr>
    <w:rPr>
      <w:rFonts w:ascii="Times New Roman" w:eastAsia="Times New Roman" w:hAnsi="Times New Roman" w:cs="Traffic"/>
      <w:b/>
      <w:bCs/>
      <w:noProof/>
      <w:sz w:val="20"/>
      <w:lang w:bidi="ar-SA"/>
    </w:rPr>
  </w:style>
  <w:style w:type="character" w:customStyle="1" w:styleId="SubtitleChar">
    <w:name w:val="Subtitle Char"/>
    <w:basedOn w:val="DefaultParagraphFont"/>
    <w:link w:val="Subtitle"/>
    <w:rsid w:val="002D44DF"/>
    <w:rPr>
      <w:rFonts w:ascii="Times New Roman" w:eastAsia="Times New Roman" w:hAnsi="Times New Roman" w:cs="Traffic"/>
      <w:b/>
      <w:bCs/>
      <w:noProof/>
      <w:sz w:val="20"/>
    </w:rPr>
  </w:style>
  <w:style w:type="paragraph" w:styleId="BodyText2">
    <w:name w:val="Body Text 2"/>
    <w:basedOn w:val="Normal"/>
    <w:link w:val="BodyText2Char"/>
    <w:semiHidden/>
    <w:unhideWhenUsed/>
    <w:rsid w:val="002D44DF"/>
    <w:pPr>
      <w:spacing w:after="0" w:line="240" w:lineRule="auto"/>
      <w:jc w:val="center"/>
    </w:pPr>
    <w:rPr>
      <w:rFonts w:ascii="Times New Roman" w:eastAsia="Times New Roman" w:hAnsi="Times New Roman" w:cs="Yagut"/>
      <w:noProof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2D44DF"/>
    <w:rPr>
      <w:rFonts w:ascii="Times New Roman" w:eastAsia="Times New Roman" w:hAnsi="Times New Roman" w:cs="Yagut"/>
      <w:noProof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2D44DF"/>
    <w:pPr>
      <w:spacing w:after="0" w:line="240" w:lineRule="auto"/>
    </w:pPr>
    <w:rPr>
      <w:rFonts w:ascii="Times New Roman" w:eastAsia="Times New Roman" w:hAnsi="Times New Roman" w:cs="Traditional Arabic"/>
      <w:noProof/>
      <w:lang w:bidi="ar-SA"/>
    </w:rPr>
  </w:style>
  <w:style w:type="character" w:customStyle="1" w:styleId="BodyText3Char">
    <w:name w:val="Body Text 3 Char"/>
    <w:basedOn w:val="DefaultParagraphFont"/>
    <w:link w:val="BodyText3"/>
    <w:semiHidden/>
    <w:rsid w:val="002D44DF"/>
    <w:rPr>
      <w:rFonts w:ascii="Times New Roman" w:eastAsia="Times New Roman" w:hAnsi="Times New Roman" w:cs="Traditional Arabic"/>
      <w:noProof/>
    </w:rPr>
  </w:style>
  <w:style w:type="paragraph" w:styleId="BlockText">
    <w:name w:val="Block Text"/>
    <w:basedOn w:val="Normal"/>
    <w:semiHidden/>
    <w:unhideWhenUsed/>
    <w:rsid w:val="002D44DF"/>
    <w:pPr>
      <w:spacing w:after="0" w:line="240" w:lineRule="auto"/>
      <w:ind w:left="-1" w:firstLine="850"/>
    </w:pPr>
    <w:rPr>
      <w:rFonts w:ascii="Times New Roman" w:eastAsia="Times New Roman" w:hAnsi="Times New Roman" w:cs="Koodak"/>
      <w:noProof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DF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2D44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4DF"/>
    <w:pPr>
      <w:bidi w:val="0"/>
      <w:outlineLvl w:val="9"/>
    </w:pPr>
    <w:rPr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" Type="http://schemas.openxmlformats.org/officeDocument/2006/relationships/image" Target="media/image2.png"/><Relationship Id="rId6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6" Type="http://schemas.openxmlformats.org/officeDocument/2006/relationships/theme" Target="theme/theme1.xml"/><Relationship Id="rId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0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25" Type="http://schemas.openxmlformats.org/officeDocument/2006/relationships/fontTable" Target="fontTable.xml"/><Relationship Id="rId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7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9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8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Relationship Id="rId1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605;&#1583;&#1740;&#1585;&#1740;&#1578;%20&#1575;&#1578;&#1601;&#1575;&#1602;&#1575;&#1578;%20&#1583;&#1585;%20&#1588;&#1576;&#1705;&#1607;%20&#1578;&#1608;&#1586;&#1740;&#1593;\&#1605;&#1583;&#1740;&#1585;&#1740;&#1578;%20&#1575;&#1578;&#1601;&#1575;&#1602;&#1575;&#1578;%20&#1583;&#1585;%20&#1588;&#1576;&#1705;&#1607;%20&#1578;&#1608;&#1586;&#1740;&#15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4409</Words>
  <Characters>25133</Characters>
  <Application>Microsoft Office Word</Application>
  <DocSecurity>0</DocSecurity>
  <Lines>209</Lines>
  <Paragraphs>58</Paragraphs>
  <ScaleCrop>false</ScaleCrop>
  <Company/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2016-09-09T14:41:00Z</dcterms:created>
  <dcterms:modified xsi:type="dcterms:W3CDTF">2016-09-09T14:41:00Z</dcterms:modified>
</cp:coreProperties>
</file>