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9E" w:rsidRDefault="0058099E" w:rsidP="0058099E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rtl/>
          <w:lang w:bidi="fa-IR"/>
        </w:rPr>
        <w:br w:type="page"/>
      </w:r>
    </w:p>
    <w:p w:rsidR="00341B39" w:rsidRDefault="00341B39" w:rsidP="00341B39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lastRenderedPageBreak/>
        <w:drawing>
          <wp:inline distT="0" distB="0" distL="0" distR="0">
            <wp:extent cx="904875" cy="1190625"/>
            <wp:effectExtent l="0" t="0" r="9525" b="9525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39" w:rsidRDefault="00341B39" w:rsidP="00341B39">
      <w:pPr>
        <w:pStyle w:val="Heading6"/>
        <w:spacing w:line="24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دانشگا</w:t>
      </w:r>
      <w:r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341B39" w:rsidRDefault="00341B39" w:rsidP="00341B39">
      <w:pPr>
        <w:pStyle w:val="Heading6"/>
        <w:spacing w:line="240" w:lineRule="auto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واحد تهران مرکز</w:t>
      </w:r>
    </w:p>
    <w:p w:rsidR="00341B39" w:rsidRDefault="00341B39" w:rsidP="00341B39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341B39" w:rsidRDefault="00341B39" w:rsidP="00341B39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341B39" w:rsidRDefault="00341B39" w:rsidP="00341B39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341B39" w:rsidRDefault="00341B39" w:rsidP="00341B39">
      <w:pPr>
        <w:pStyle w:val="Title"/>
        <w:rPr>
          <w:rFonts w:cs="B Titr" w:hint="cs"/>
          <w:sz w:val="42"/>
          <w:szCs w:val="42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t xml:space="preserve">محدوديتهاي اصل آزادي پخش مستقيم برنامه هاي ماهواره اي </w:t>
      </w:r>
      <w:r>
        <w:rPr>
          <w:rFonts w:cs="B Titr" w:hint="cs"/>
          <w:b w:val="0"/>
          <w:bCs w:val="0"/>
          <w:sz w:val="42"/>
          <w:szCs w:val="42"/>
          <w:rtl/>
          <w:lang w:bidi="fa-IR"/>
        </w:rPr>
        <w:t>در اسناد حقوق بشر</w:t>
      </w: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  <w:r>
        <w:rPr>
          <w:rFonts w:cs="Yagut" w:hint="cs"/>
          <w:b/>
          <w:bCs/>
          <w:color w:val="000000"/>
          <w:szCs w:val="28"/>
          <w:rtl/>
          <w:lang w:eastAsia="en-US"/>
        </w:rPr>
        <w:t xml:space="preserve">استالد راهنما: </w:t>
      </w: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  <w:r>
        <w:rPr>
          <w:rFonts w:cs="Yagut" w:hint="cs"/>
          <w:b/>
          <w:bCs/>
          <w:color w:val="000000"/>
          <w:szCs w:val="28"/>
          <w:rtl/>
          <w:lang w:eastAsia="en-US"/>
        </w:rPr>
        <w:t xml:space="preserve">استاد مشاور: </w:t>
      </w: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</w:p>
    <w:p w:rsidR="00341B39" w:rsidRDefault="00341B39" w:rsidP="00341B39">
      <w:pPr>
        <w:bidi/>
        <w:spacing w:line="360" w:lineRule="auto"/>
        <w:jc w:val="center"/>
        <w:rPr>
          <w:rFonts w:cs="Yagut" w:hint="cs"/>
          <w:b/>
          <w:bCs/>
          <w:color w:val="000000"/>
          <w:szCs w:val="28"/>
          <w:rtl/>
          <w:lang w:eastAsia="en-US"/>
        </w:rPr>
      </w:pPr>
      <w:r>
        <w:rPr>
          <w:rFonts w:cs="Yagut" w:hint="cs"/>
          <w:b/>
          <w:bCs/>
          <w:color w:val="000000"/>
          <w:szCs w:val="28"/>
          <w:rtl/>
          <w:lang w:eastAsia="en-US"/>
        </w:rPr>
        <w:t>نگارش:</w:t>
      </w:r>
    </w:p>
    <w:p w:rsidR="0058099E" w:rsidRDefault="0058099E" w:rsidP="0058099E">
      <w:pPr>
        <w:bidi/>
        <w:spacing w:line="360" w:lineRule="auto"/>
        <w:rPr>
          <w:rFonts w:cs="Yagut"/>
          <w:b/>
          <w:bCs/>
          <w:color w:val="000000"/>
          <w:szCs w:val="28"/>
          <w:rtl/>
          <w:lang w:eastAsia="en-US" w:bidi="fa-IR"/>
        </w:rPr>
      </w:pPr>
      <w:bookmarkStart w:id="0" w:name="_GoBack"/>
      <w:bookmarkEnd w:id="0"/>
    </w:p>
    <w:p w:rsidR="0058099E" w:rsidRDefault="0058099E" w:rsidP="0058099E">
      <w:pPr>
        <w:bidi/>
        <w:spacing w:line="360" w:lineRule="auto"/>
        <w:jc w:val="center"/>
        <w:rPr>
          <w:rFonts w:cs="Yagut"/>
          <w:b/>
          <w:bCs/>
          <w:color w:val="000000"/>
          <w:szCs w:val="28"/>
          <w:rtl/>
          <w:lang w:eastAsia="en-US"/>
        </w:rPr>
      </w:pPr>
      <w:r>
        <w:rPr>
          <w:rFonts w:cs="Yagut" w:hint="cs"/>
          <w:b/>
          <w:bCs/>
          <w:color w:val="000000"/>
          <w:szCs w:val="28"/>
          <w:rtl/>
          <w:lang w:eastAsia="en-US"/>
        </w:rPr>
        <w:lastRenderedPageBreak/>
        <w:t>فهرست مطالب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061"/>
      </w:tblGrid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pStyle w:val="Heading1"/>
              <w:rPr>
                <w:rFonts w:cs="Yagut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 w:val="28"/>
                <w:szCs w:val="28"/>
                <w:rtl/>
                <w:lang w:eastAsia="en-US"/>
              </w:rPr>
              <w:t>صفحه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cs="Yagut" w:hint="cs"/>
                <w:b/>
                <w:bCs/>
                <w:color w:val="000000"/>
                <w:szCs w:val="28"/>
                <w:rtl/>
                <w:lang w:eastAsia="en-US"/>
              </w:rPr>
              <w:t>عنوان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مقدمه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بخش اول: برنامه هاي ماهواره اي و آزادي پخش مستقيم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اول – مفهوم و مبنا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اول: ارتباطات و سير تحول آن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دوم: ارتباطات ماهواره اي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دوم – قلمرو آزادي پخش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اول: آزادي پخش ماهوار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دوم – عرف در منابع حقوقي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سوم – فضاي و آزادي پخش برنامه هاي ماهواره اي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بخش دوم: اسناد حقوق بشر و محدوديتهاي آزادي بيان و اطلاعات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اول – حقوق بشر و ميثاق هاي بين المللي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اول:  چگونگي پيدايش حقوق بشر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دوم:  اهميت حقوق بشر و فهم آن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سوم:  اعلاميه جهاني حقوق بشر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چهارم: ميثاق هاي بين المللي مدني و سياسي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پنجم: حقوق آزادي اطلاعات و آزادي بيان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دوم: حق پخش مستقيم برنامه هاي ماهواره اي مطلق است يا نسبي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سوم: محدوديتهاي اصل آزادي اطلاعات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اول: آزادي بيان و آزادي اطلاعات و محدوديتهاي آن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دوم: حق حفظ حريم شخصي و محدوديتهاي دريافت اطلاعات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فصل چهارم: فرهنگ، حقوق و آزادي ارتباطات در عصر جهاني شدن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گفنار اول: جهاني شدن و جامعه مبني بر اطلاعات و جريان بين المللي آن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دوم: فرهنك ارتباطات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سدم: حقوق ارتباطات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ضمايم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منابع و مآخذ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سوم: امنيت ملي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چهارم: نظم عمومي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پنجم: اخلاق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ششم: حقوق و حيثيت ديگران</w:t>
            </w:r>
          </w:p>
        </w:tc>
      </w:tr>
      <w:tr w:rsidR="0058099E" w:rsidTr="0058099E">
        <w:trPr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E" w:rsidRDefault="0058099E">
            <w:pPr>
              <w:bidi/>
              <w:spacing w:line="360" w:lineRule="auto"/>
              <w:jc w:val="center"/>
              <w:rPr>
                <w:rFonts w:cs="Yagut"/>
                <w:b/>
                <w:bCs/>
                <w:color w:val="000000"/>
                <w:szCs w:val="28"/>
                <w:rtl/>
                <w:lang w:eastAsia="en-US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9E" w:rsidRDefault="0058099E">
            <w:pPr>
              <w:bidi/>
              <w:spacing w:line="360" w:lineRule="auto"/>
              <w:jc w:val="lowKashida"/>
              <w:rPr>
                <w:rFonts w:cs="Yagut"/>
                <w:color w:val="000000"/>
                <w:szCs w:val="28"/>
                <w:rtl/>
                <w:lang w:eastAsia="en-US"/>
              </w:rPr>
            </w:pPr>
            <w:r>
              <w:rPr>
                <w:rFonts w:cs="Yagut" w:hint="cs"/>
                <w:color w:val="000000"/>
                <w:szCs w:val="28"/>
                <w:rtl/>
                <w:lang w:eastAsia="en-US"/>
              </w:rPr>
              <w:t>گفتار هفتم: عدم تبليغ براي جنگ و حمايت تنفرماي</w:t>
            </w:r>
          </w:p>
        </w:tc>
      </w:tr>
    </w:tbl>
    <w:p w:rsidR="0058099E" w:rsidRDefault="0058099E" w:rsidP="0058099E">
      <w:pPr>
        <w:bidi/>
        <w:spacing w:line="360" w:lineRule="auto"/>
        <w:jc w:val="lowKashida"/>
        <w:rPr>
          <w:rFonts w:cs="Yagut"/>
          <w:b/>
          <w:bCs/>
          <w:color w:val="000000"/>
          <w:szCs w:val="28"/>
          <w:rtl/>
          <w:lang w:eastAsia="en-US"/>
        </w:rPr>
      </w:pPr>
    </w:p>
    <w:p w:rsidR="0058099E" w:rsidRDefault="0058099E" w:rsidP="0058099E">
      <w:pPr>
        <w:bidi/>
        <w:spacing w:line="360" w:lineRule="auto"/>
        <w:jc w:val="lowKashida"/>
        <w:rPr>
          <w:rFonts w:cs="Yagut"/>
          <w:b/>
          <w:bCs/>
          <w:color w:val="000000"/>
          <w:szCs w:val="28"/>
          <w:rtl/>
          <w:lang w:eastAsia="en-US"/>
        </w:rPr>
      </w:pPr>
      <w:r>
        <w:rPr>
          <w:rFonts w:cs="Yagut" w:hint="cs"/>
          <w:b/>
          <w:bCs/>
          <w:color w:val="000000"/>
          <w:szCs w:val="28"/>
          <w:rtl/>
          <w:lang w:eastAsia="en-US"/>
        </w:rPr>
        <w:br w:type="page"/>
      </w:r>
      <w:r>
        <w:rPr>
          <w:rFonts w:cs="Yagut" w:hint="cs"/>
          <w:b/>
          <w:bCs/>
          <w:color w:val="000000"/>
          <w:szCs w:val="28"/>
          <w:rtl/>
          <w:lang w:eastAsia="en-US"/>
        </w:rPr>
        <w:lastRenderedPageBreak/>
        <w:t>مقدمه: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امروزه مقبوليت يك كشور به رعايت اصول و آزاديهاي حقو بشر بستگي دارد و كانون اصلي توجه افكار بين المللي است. اعلاميه جهاني حقوق بشر و ميثاق هاي بين المللي آن حدود و آزاديهاي مدني، سياسي اجتماعي و فرهنگي بشر را تعيين مي كند و «انديشه حمايت از حقوق بشر همواره در طول تاريخ بعنوان عاملي براي مبارزه عليه ظلم و بي عدالتي و تلاش براي تامين حداقل حقوقي براي افراد جامعه مورد توجه بوده و در آثار فلاسفه و انديشمندان بر آن تاكيد شده است». (ارفاي و ديگران، 1372: 13)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تجربيات تلخ جامعه بشري و تجارب دو جنگ جهاني و نقض شديد و هولناك حقوق انسانها بشر را بر آن داشته تا با تدوين حقوق اساسي و حياتي بشر از مسايل پيش آمده براي بشر جلوگيري نمايد.</w:t>
      </w:r>
    </w:p>
    <w:p w:rsidR="0058099E" w:rsidRDefault="0058099E" w:rsidP="0058099E">
      <w:pPr>
        <w:pStyle w:val="BodyText"/>
        <w:rPr>
          <w:rFonts w:cs="Yagut"/>
          <w:color w:val="000000"/>
          <w:sz w:val="28"/>
          <w:szCs w:val="28"/>
          <w:rtl/>
          <w:lang w:eastAsia="en-US"/>
        </w:rPr>
      </w:pPr>
      <w:r>
        <w:rPr>
          <w:rFonts w:cs="Yagut" w:hint="cs"/>
          <w:color w:val="000000"/>
          <w:sz w:val="28"/>
          <w:szCs w:val="28"/>
          <w:rtl/>
          <w:lang w:eastAsia="en-US"/>
        </w:rPr>
        <w:t>هدف نهايي و انگيزه اصلي حمايت از حقوق بشر حفظ صلح و امنيت بين المللي است و اين امر در مقدمه هر دو ميثاق بين المللي حقوق بشر مورد توجه قرار گرفته است و «شناسايي جيثيت ذاتي و حقوق يكسان و غير قابل انتقال كلية اعضاء خانواده بشر مبناي آزادي، عدالت و صلح در جهان» اعلام دشه است. ميثاقعاي بين المللي حقو بشر ضمانت نامه هاي اجراي ياين حقوق هستند كه سازمان ملل به تصويب رساند. »دو ميثاق بين الملل حقوق بشر و اساس حمايت قانوين از حقوق شناخته شده بشر بوسيلة سازمان ملل متحد را تشكيل مي دهند و در يك بيان پايه گذار حقوق موضوعه در زمينة حقوق بشر هستند. (كيليار، 1368: 636)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lastRenderedPageBreak/>
        <w:t>بايد خاطرنشان كرد كه حقوق شناخته شده در ميثاق ها مطلق نيستند بلكه مقيد و تابع محدوديتهايي هستند و اين حقوق را مي توان به موجب قانون و با رعايت شرايطي تحديد نمود و به حال تعويق درآورد.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مثلاُ در ميثاق حقوق مدني و سياسي نيز در ماده مشابهي به دولت ها اجازه تحديد يا تعويق برخي از حقوق را در مواقعي كه حالت فوق العاده عمومي بروز كند و حيات و موجوديت ملت را تهديد نمايد، اعطا مي كند. مشروط بر اينكه اين تدابير با ساير الزاماتي كه دولت ذيربط بر طبق حقوق بين الملل بر عهده دارد، مغايرت نداشته باشد و منجر به تبعيض منحصراً بر اساس نژاد، رنگ، جنس، زبان، اصل منشاء مذهبي يا اجتماعي نباشد. (شيخاتني نژاد فلاح، 1280: 10)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حقوق مندرج در ميثاق ها نبايد محدود شود جز به موجب قانون و آنچه كه براي حفظ امنيت ملي، نظم عمومي، بهداشت يا اخلاق عمومي با حقوق و آزاديهاي ديگران لازم است. اما مشكل اساسي در اين زمينه برداشت و رويه هاي متفاوت و متناقض كشورها با يكديگر در مورد اعمال محدوديت و تعليق حقوق بشر است. اختلاف عقيده بين دولتها ناشي از عدم توافق در مورد جايگاه ويژه فرد در حقوق بين الملل و عدم تفسير صحيح و روشن ميثاق در اين مورد است كه نيازمند تفسيري واحد و يكسان از سوي نهادهاي بين المللي است. (همان، 9)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 xml:space="preserve">تحقيق حاضر در روند كلي تلاش خود، براي پاسخ به اين سؤال است كه آيا با توجه به آزاديها و حقوق كه در اعلاميه جهاني حقوق بشر و ميثاقهاي آن نباشد، آيا محدوديتهايي براي اين آزاديهات وجود دارند و اينكه اين ازاديها چگونه حقوق بشر را تحديد و تدقيق </w:t>
      </w:r>
      <w:r>
        <w:rPr>
          <w:rFonts w:cs="Yagut"/>
          <w:color w:val="000000"/>
          <w:szCs w:val="28"/>
          <w:lang w:eastAsia="en-US"/>
        </w:rPr>
        <w:t>(limitation and extraction)</w:t>
      </w:r>
      <w:r>
        <w:rPr>
          <w:rFonts w:cs="Yagut" w:hint="cs"/>
          <w:color w:val="000000"/>
          <w:szCs w:val="28"/>
          <w:rtl/>
          <w:lang w:eastAsia="en-US"/>
        </w:rPr>
        <w:t xml:space="preserve"> مي سازند و چگونه بايستي اين محدوديتها را راعايت كرد. بنابراين تحقيق حاضر بر اين فرضيه </w:t>
      </w:r>
      <w:r>
        <w:rPr>
          <w:rFonts w:cs="Yagut" w:hint="cs"/>
          <w:color w:val="000000"/>
          <w:szCs w:val="28"/>
          <w:rtl/>
          <w:lang w:eastAsia="en-US"/>
        </w:rPr>
        <w:lastRenderedPageBreak/>
        <w:t>استوار است كه با توجه به رعايت ضروري حقوق بشر در اسناد بين المللي و سازمان ملل و توجه آن در همه كشورها بدون توجه به نژاد، دين و مذهب، محدوديتهايي براي آن وجود دارد كه اجراي آن را مقيد مي سازد و براي اجراي آن ضرورت دارد كه قوانين خاصي نيز ايجاد شود تا بتواند بشكل همگاني و فراگير درآيد.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 xml:space="preserve">انگيزه اصلي از نگارش اين پايان نامه و انتخاب موضوع تحقيق علاقه به موضوعات حقوق بشر و افزايش دانش و آگاهي لازم در اين زمينه و سيطره اي كه ماهواره ها در عصر اطلاعات و ارتباطات نوري ايجاد كرده اند و فضايي را بوجود آورده اند كه جامعه شبكه اي </w:t>
      </w:r>
      <w:r>
        <w:rPr>
          <w:rFonts w:cs="Yagut"/>
          <w:color w:val="000000"/>
          <w:szCs w:val="28"/>
          <w:lang w:eastAsia="en-US"/>
        </w:rPr>
        <w:t>(Network Society)</w:t>
      </w:r>
      <w:r>
        <w:rPr>
          <w:rFonts w:cs="Yagut" w:hint="cs"/>
          <w:color w:val="000000"/>
          <w:szCs w:val="28"/>
          <w:rtl/>
          <w:lang w:eastAsia="en-US"/>
        </w:rPr>
        <w:t xml:space="preserve"> را نويد مي دهند و از طريق ديگر جامعة اطلاعاتي پي ريزي شده است كه جريان بين المللي اطلاعات و توزيع و نشر برنامه ها و اطلاعات ماهواره اي و غيره از اصول اوليه آن است. در اين عصر، پرداختن به اساسي ترين نياز بشري و حقوق آن از اهم واجبات است و لذا ضرورت دارد، نگاهي به ابزارهاي جهاني سازي </w:t>
      </w:r>
      <w:r>
        <w:rPr>
          <w:rFonts w:cs="Yagut"/>
          <w:color w:val="000000"/>
          <w:szCs w:val="28"/>
          <w:lang w:eastAsia="en-US"/>
        </w:rPr>
        <w:t>(Globalization)</w:t>
      </w:r>
      <w:r>
        <w:rPr>
          <w:rFonts w:cs="Yagut" w:hint="cs"/>
          <w:color w:val="000000"/>
          <w:szCs w:val="28"/>
          <w:rtl/>
          <w:lang w:eastAsia="en-US"/>
        </w:rPr>
        <w:t xml:space="preserve"> انداخت كه به قول مك لوهان دنيا را به يك «دهكده جهاني»</w:t>
      </w:r>
      <w:r>
        <w:rPr>
          <w:rFonts w:cs="Yagut" w:hint="cs"/>
          <w:color w:val="000000"/>
          <w:szCs w:val="28"/>
          <w:lang w:eastAsia="en-US"/>
        </w:rPr>
        <w:t xml:space="preserve"> </w:t>
      </w:r>
      <w:r>
        <w:rPr>
          <w:rFonts w:cs="Yagut" w:hint="cs"/>
          <w:color w:val="000000"/>
          <w:szCs w:val="28"/>
          <w:rtl/>
          <w:lang w:eastAsia="en-US"/>
        </w:rPr>
        <w:t xml:space="preserve"> </w:t>
      </w:r>
      <w:r>
        <w:rPr>
          <w:rFonts w:cs="Yagut"/>
          <w:color w:val="000000"/>
          <w:szCs w:val="28"/>
          <w:lang w:eastAsia="en-US"/>
        </w:rPr>
        <w:t>(Global village)</w:t>
      </w:r>
      <w:r>
        <w:rPr>
          <w:rFonts w:cs="Yagut" w:hint="cs"/>
          <w:color w:val="000000"/>
          <w:szCs w:val="28"/>
          <w:rtl/>
          <w:lang w:eastAsia="en-US"/>
        </w:rPr>
        <w:t xml:space="preserve"> تبديل كرده اند و انسان در يك فضاي نابرابر چگونه مي تواند از حقوق برابر و فرصتهاي برابر بهره برد و ازر اين فضا براي همه آحاد بشري پس اندازي ذخيره نمايد.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عدم امكان دستيابي سريع بر منابع دست اول خارجي و محدوديت استفاده از منابع اينترنتي و فراهم نبودن شرايط استفاده از روشهاي مشاهده، پرسشنامه و مصاحبه با نهادهاي بين المللي و مرتبط با محدوديتهاي اصل ماهواره اي از مشكلات فراروي تحقيق حاضر بوده است.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روش اصلي تحقيق در اين پايان نامه اسناد و كتابخانه اي بوده و بر اساس استدلال علمي و منطقي مطرح به بررسي مطالب مورد نظر از منابع فارسي و امگليسي بهره گرفته است.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lastRenderedPageBreak/>
        <w:t>براي نيل به اهداف مورد نظر، مطالب و مباحث مربوط دد دو بخش كه هر بخش شامل چند فصل و گفتار مي باشد، بيان شده است.</w:t>
      </w:r>
    </w:p>
    <w:p w:rsidR="0058099E" w:rsidRDefault="0058099E" w:rsidP="0058099E">
      <w:pPr>
        <w:bidi/>
        <w:spacing w:line="360" w:lineRule="auto"/>
        <w:jc w:val="lowKashida"/>
        <w:rPr>
          <w:rFonts w:cs="Yagut"/>
          <w:color w:val="000000"/>
          <w:szCs w:val="28"/>
          <w:rtl/>
          <w:lang w:eastAsia="en-US"/>
        </w:rPr>
      </w:pPr>
      <w:r>
        <w:rPr>
          <w:rFonts w:cs="Yagut" w:hint="cs"/>
          <w:color w:val="000000"/>
          <w:szCs w:val="28"/>
          <w:rtl/>
          <w:lang w:eastAsia="en-US"/>
        </w:rPr>
        <w:t>در پايان از زحمات همه اساتيد و بزرگواراني كه در راهنمايي و مشاورت اين تحقيق تلاش وافر كرده اند تشكار مي شود.</w:t>
      </w:r>
    </w:p>
    <w:p w:rsidR="00BB7B4B" w:rsidRDefault="00BB7B4B" w:rsidP="0058099E">
      <w:pPr>
        <w:bidi/>
        <w:rPr>
          <w:rtl/>
          <w:lang w:bidi="fa-IR"/>
        </w:rPr>
      </w:pPr>
    </w:p>
    <w:sectPr w:rsidR="00BB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73"/>
    <w:rsid w:val="00341B39"/>
    <w:rsid w:val="003F6673"/>
    <w:rsid w:val="0058099E"/>
    <w:rsid w:val="00B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7ADF"/>
  <w15:chartTrackingRefBased/>
  <w15:docId w15:val="{E49DB15D-73BB-43F5-9ED0-46974133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099E"/>
    <w:pPr>
      <w:spacing w:after="0" w:line="240" w:lineRule="auto"/>
    </w:pPr>
    <w:rPr>
      <w:rFonts w:ascii="Times New Roman" w:eastAsia="Times New Roman" w:hAnsi="Times New Roman" w:cs="Traditional Arabic"/>
      <w:sz w:val="28"/>
      <w:szCs w:val="33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099E"/>
    <w:pPr>
      <w:keepNext/>
      <w:bidi/>
      <w:spacing w:line="360" w:lineRule="auto"/>
      <w:jc w:val="center"/>
      <w:outlineLvl w:val="0"/>
    </w:pPr>
    <w:rPr>
      <w:b/>
      <w:bCs/>
      <w:sz w:val="26"/>
      <w:szCs w:val="3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099E"/>
    <w:pPr>
      <w:keepNext/>
      <w:bidi/>
      <w:spacing w:line="360" w:lineRule="auto"/>
      <w:jc w:val="center"/>
      <w:outlineLvl w:val="5"/>
    </w:pPr>
    <w:rPr>
      <w:rFonts w:cs="Yagut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99E"/>
    <w:rPr>
      <w:rFonts w:ascii="Times New Roman" w:eastAsia="Times New Roman" w:hAnsi="Times New Roman" w:cs="Traditional Arabic"/>
      <w:b/>
      <w:bCs/>
      <w:sz w:val="26"/>
      <w:szCs w:val="31"/>
      <w:lang w:eastAsia="ko-KR"/>
    </w:rPr>
  </w:style>
  <w:style w:type="character" w:customStyle="1" w:styleId="Heading6Char">
    <w:name w:val="Heading 6 Char"/>
    <w:basedOn w:val="DefaultParagraphFont"/>
    <w:link w:val="Heading6"/>
    <w:semiHidden/>
    <w:rsid w:val="0058099E"/>
    <w:rPr>
      <w:rFonts w:ascii="Times New Roman" w:eastAsia="Times New Roman" w:hAnsi="Times New Roman" w:cs="Yagut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58099E"/>
    <w:pPr>
      <w:bidi/>
      <w:spacing w:line="360" w:lineRule="auto"/>
      <w:jc w:val="center"/>
    </w:pPr>
    <w:rPr>
      <w:b/>
      <w:bCs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58099E"/>
    <w:rPr>
      <w:rFonts w:ascii="Times New Roman" w:eastAsia="Times New Roman" w:hAnsi="Times New Roman" w:cs="Traditional Arabic"/>
      <w:b/>
      <w:bCs/>
      <w:sz w:val="30"/>
      <w:szCs w:val="36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58099E"/>
    <w:pPr>
      <w:bidi/>
      <w:spacing w:line="360" w:lineRule="auto"/>
      <w:jc w:val="both"/>
    </w:pPr>
    <w:rPr>
      <w:sz w:val="26"/>
      <w:szCs w:val="31"/>
    </w:rPr>
  </w:style>
  <w:style w:type="character" w:customStyle="1" w:styleId="BodyTextChar">
    <w:name w:val="Body Text Char"/>
    <w:basedOn w:val="DefaultParagraphFont"/>
    <w:link w:val="BodyText"/>
    <w:semiHidden/>
    <w:rsid w:val="0058099E"/>
    <w:rPr>
      <w:rFonts w:ascii="Times New Roman" w:eastAsia="Times New Roman" w:hAnsi="Times New Roman" w:cs="Traditional Arabic"/>
      <w:sz w:val="26"/>
      <w:szCs w:val="3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2016-07-21T17:00:00Z</dcterms:created>
  <dcterms:modified xsi:type="dcterms:W3CDTF">2016-09-19T10:02:00Z</dcterms:modified>
</cp:coreProperties>
</file>