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56" w:rsidRDefault="00E13CAC" w:rsidP="00DE0F56">
      <w:pPr>
        <w:bidi/>
        <w:spacing w:line="360" w:lineRule="auto"/>
        <w:jc w:val="center"/>
        <w:rPr>
          <w:rFonts w:cs="B Lotus"/>
          <w:b/>
          <w:bCs/>
          <w:sz w:val="28"/>
          <w:szCs w:val="32"/>
          <w:lang w:bidi="fa-IR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9pt;margin-top:-35.05pt;width:61.05pt;height:101.8pt;z-index:-251658752;visibility:visible;mso-wrap-edited:f" wrapcoords="-216 0 -216 21450 21600 21450 21600 0 -216 0">
            <v:imagedata r:id="rId5" o:title=""/>
          </v:shape>
          <o:OLEObject Type="Embed" ProgID="Word.Picture.8" ShapeID="_x0000_s1026" DrawAspect="Content" ObjectID="_1538654472" r:id="rId6"/>
        </w:object>
      </w:r>
    </w:p>
    <w:p w:rsidR="00DE0F56" w:rsidRDefault="00DE0F56" w:rsidP="00DE0F56">
      <w:pPr>
        <w:bidi/>
        <w:spacing w:line="360" w:lineRule="auto"/>
        <w:jc w:val="center"/>
        <w:rPr>
          <w:rFonts w:cs="B Lotus"/>
          <w:b/>
          <w:bCs/>
          <w:sz w:val="34"/>
          <w:szCs w:val="38"/>
          <w:rtl/>
          <w:lang w:bidi="fa-IR"/>
        </w:rPr>
      </w:pPr>
    </w:p>
    <w:p w:rsidR="007F4D7A" w:rsidRPr="00780CD1" w:rsidRDefault="007F4D7A" w:rsidP="007F4D7A">
      <w:pPr>
        <w:bidi/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780CD1">
        <w:rPr>
          <w:rFonts w:cs="B Lotus" w:hint="cs"/>
          <w:b/>
          <w:bCs/>
          <w:sz w:val="28"/>
          <w:szCs w:val="28"/>
          <w:rtl/>
          <w:lang w:bidi="fa-IR"/>
        </w:rPr>
        <w:t>دانشگاه آزاد اسلامي</w:t>
      </w:r>
    </w:p>
    <w:p w:rsidR="007F4D7A" w:rsidRPr="00780CD1" w:rsidRDefault="007F4D7A" w:rsidP="007F4D7A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  <w:r w:rsidRPr="00780CD1">
        <w:rPr>
          <w:rFonts w:cs="B Lotus" w:hint="cs"/>
          <w:b/>
          <w:bCs/>
          <w:sz w:val="28"/>
          <w:szCs w:val="28"/>
          <w:rtl/>
          <w:lang w:bidi="fa-IR"/>
        </w:rPr>
        <w:t>واحد تهران جنوب</w:t>
      </w:r>
    </w:p>
    <w:p w:rsidR="007F4D7A" w:rsidRPr="00780CD1" w:rsidRDefault="007F4D7A" w:rsidP="007F4D7A">
      <w:pPr>
        <w:bidi/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780CD1">
        <w:rPr>
          <w:rFonts w:cs="B Lotus" w:hint="cs"/>
          <w:b/>
          <w:bCs/>
          <w:sz w:val="28"/>
          <w:szCs w:val="28"/>
          <w:rtl/>
          <w:lang w:bidi="fa-IR"/>
        </w:rPr>
        <w:t>دانشکده فنی و مهندسی</w:t>
      </w:r>
    </w:p>
    <w:p w:rsidR="007F4D7A" w:rsidRPr="00780CD1" w:rsidRDefault="007F4D7A" w:rsidP="007F4D7A">
      <w:pPr>
        <w:bidi/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780CD1">
        <w:rPr>
          <w:rFonts w:cs="B Lotus" w:hint="cs"/>
          <w:b/>
          <w:bCs/>
          <w:sz w:val="28"/>
          <w:szCs w:val="28"/>
          <w:rtl/>
          <w:lang w:bidi="fa-IR"/>
        </w:rPr>
        <w:t>مهندسی برق</w:t>
      </w:r>
      <w:r w:rsidRPr="00780CD1">
        <w:rPr>
          <w:rFonts w:cs="B Lotus"/>
          <w:b/>
          <w:bCs/>
          <w:sz w:val="28"/>
          <w:szCs w:val="28"/>
          <w:lang w:bidi="fa-IR"/>
        </w:rPr>
        <w:t>-</w:t>
      </w:r>
      <w:r w:rsidRPr="00780CD1">
        <w:rPr>
          <w:rFonts w:cs="B Lotus" w:hint="cs"/>
          <w:b/>
          <w:bCs/>
          <w:sz w:val="28"/>
          <w:szCs w:val="28"/>
          <w:rtl/>
          <w:lang w:bidi="fa-IR"/>
        </w:rPr>
        <w:t xml:space="preserve"> قدرت</w:t>
      </w:r>
    </w:p>
    <w:p w:rsidR="007F4D7A" w:rsidRDefault="007F4D7A" w:rsidP="007F4D7A">
      <w:pPr>
        <w:bidi/>
        <w:jc w:val="center"/>
        <w:rPr>
          <w:rFonts w:cs="B Lotus"/>
          <w:b/>
          <w:bCs/>
          <w:sz w:val="22"/>
          <w:szCs w:val="26"/>
          <w:rtl/>
          <w:lang w:bidi="fa-IR"/>
        </w:rPr>
      </w:pPr>
    </w:p>
    <w:p w:rsidR="007F4D7A" w:rsidRDefault="007F4D7A" w:rsidP="007F4D7A">
      <w:pPr>
        <w:bidi/>
        <w:jc w:val="center"/>
        <w:rPr>
          <w:rFonts w:cs="B Lotus"/>
          <w:b/>
          <w:bCs/>
          <w:sz w:val="22"/>
          <w:szCs w:val="26"/>
          <w:rtl/>
          <w:lang w:bidi="fa-IR"/>
        </w:rPr>
      </w:pPr>
    </w:p>
    <w:p w:rsidR="007F4D7A" w:rsidRPr="00E3267A" w:rsidRDefault="007F4D7A" w:rsidP="007F4D7A">
      <w:pPr>
        <w:bidi/>
        <w:jc w:val="center"/>
        <w:rPr>
          <w:rFonts w:cs="B Lotus"/>
          <w:b/>
          <w:bCs/>
          <w:sz w:val="40"/>
          <w:szCs w:val="40"/>
          <w:rtl/>
          <w:lang w:bidi="fa-IR"/>
        </w:rPr>
      </w:pPr>
    </w:p>
    <w:p w:rsidR="007F4D7A" w:rsidRPr="00E3267A" w:rsidRDefault="007F4D7A" w:rsidP="007F4D7A">
      <w:pPr>
        <w:bidi/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 w:rsidRPr="00E3267A">
        <w:rPr>
          <w:rFonts w:cs="B Lotus" w:hint="cs"/>
          <w:b/>
          <w:bCs/>
          <w:sz w:val="40"/>
          <w:szCs w:val="40"/>
          <w:rtl/>
          <w:lang w:bidi="fa-IR"/>
        </w:rPr>
        <w:t>عنوان:</w:t>
      </w:r>
    </w:p>
    <w:p w:rsidR="007F4D7A" w:rsidRPr="00E3267A" w:rsidRDefault="007F4D7A" w:rsidP="007F4D7A">
      <w:pPr>
        <w:bidi/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 w:rsidRPr="00E3267A">
        <w:rPr>
          <w:rFonts w:cs="B Lotus"/>
          <w:b/>
          <w:bCs/>
          <w:sz w:val="40"/>
          <w:szCs w:val="40"/>
          <w:rtl/>
          <w:lang w:bidi="fa-IR"/>
        </w:rPr>
        <w:t xml:space="preserve">: </w:t>
      </w:r>
      <w:r w:rsidRPr="00E3267A">
        <w:rPr>
          <w:rFonts w:cs="B Lotus" w:hint="cs"/>
          <w:b/>
          <w:bCs/>
          <w:sz w:val="40"/>
          <w:szCs w:val="40"/>
          <w:rtl/>
          <w:lang w:bidi="fa-IR"/>
        </w:rPr>
        <w:t>کنترل کننده منطقی قابل برنامه ریزی، اجزای کنترلی و مدارات آن، تقویت کننده های عملیاتی و توربین ها</w:t>
      </w:r>
    </w:p>
    <w:p w:rsidR="007F4D7A" w:rsidRPr="00E3267A" w:rsidRDefault="007F4D7A" w:rsidP="007F4D7A">
      <w:pPr>
        <w:bidi/>
        <w:jc w:val="center"/>
        <w:rPr>
          <w:rFonts w:cs="B Lotus"/>
          <w:b/>
          <w:bCs/>
          <w:sz w:val="40"/>
          <w:szCs w:val="40"/>
          <w:lang w:bidi="fa-IR"/>
        </w:rPr>
      </w:pPr>
    </w:p>
    <w:p w:rsidR="007F4D7A" w:rsidRPr="00E3267A" w:rsidRDefault="007F4D7A" w:rsidP="007F4D7A">
      <w:pPr>
        <w:bidi/>
        <w:jc w:val="center"/>
        <w:rPr>
          <w:rFonts w:cs="B Lotus"/>
          <w:b/>
          <w:bCs/>
          <w:sz w:val="40"/>
          <w:szCs w:val="40"/>
          <w:rtl/>
          <w:lang w:bidi="fa-IR"/>
        </w:rPr>
      </w:pPr>
    </w:p>
    <w:p w:rsidR="007F4D7A" w:rsidRPr="00E3267A" w:rsidRDefault="007F4D7A" w:rsidP="007F4D7A">
      <w:pPr>
        <w:bidi/>
        <w:rPr>
          <w:rFonts w:cs="B Lotus"/>
          <w:b/>
          <w:bCs/>
          <w:sz w:val="32"/>
          <w:szCs w:val="32"/>
          <w:rtl/>
          <w:lang w:bidi="fa-IR"/>
        </w:rPr>
      </w:pPr>
    </w:p>
    <w:p w:rsidR="007F4D7A" w:rsidRPr="00E3267A" w:rsidRDefault="007F4D7A" w:rsidP="007F4D7A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E3267A">
        <w:rPr>
          <w:rFonts w:cs="B Lotus" w:hint="cs"/>
          <w:b/>
          <w:bCs/>
          <w:sz w:val="32"/>
          <w:szCs w:val="32"/>
          <w:rtl/>
          <w:lang w:bidi="fa-IR"/>
        </w:rPr>
        <w:t>استادراهنما:</w:t>
      </w:r>
    </w:p>
    <w:p w:rsidR="007F4D7A" w:rsidRPr="00E3267A" w:rsidRDefault="007F4D7A" w:rsidP="007F4D7A">
      <w:pPr>
        <w:bidi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</w:p>
    <w:p w:rsidR="007F4D7A" w:rsidRPr="00E3267A" w:rsidRDefault="007F4D7A" w:rsidP="007F4D7A">
      <w:pPr>
        <w:bidi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E3267A">
        <w:rPr>
          <w:rFonts w:cs="B Lotus"/>
          <w:b/>
          <w:bCs/>
          <w:sz w:val="32"/>
          <w:szCs w:val="32"/>
          <w:lang w:bidi="fa-IR"/>
        </w:rPr>
        <w:t xml:space="preserve"> </w:t>
      </w:r>
    </w:p>
    <w:p w:rsidR="007F4D7A" w:rsidRPr="00E3267A" w:rsidRDefault="007F4D7A" w:rsidP="007F4D7A">
      <w:pPr>
        <w:bidi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E3267A">
        <w:rPr>
          <w:rFonts w:cs="B Lotus" w:hint="cs"/>
          <w:b/>
          <w:bCs/>
          <w:sz w:val="32"/>
          <w:szCs w:val="32"/>
          <w:rtl/>
          <w:lang w:bidi="fa-IR"/>
        </w:rPr>
        <w:t xml:space="preserve">دانشجو : </w:t>
      </w:r>
    </w:p>
    <w:p w:rsidR="00DE0F56" w:rsidRDefault="00DE0F56" w:rsidP="00DE0F56">
      <w:pPr>
        <w:bidi/>
        <w:spacing w:line="360" w:lineRule="auto"/>
        <w:jc w:val="center"/>
        <w:rPr>
          <w:rFonts w:cs="B Lotus"/>
          <w:b/>
          <w:bCs/>
          <w:sz w:val="28"/>
          <w:szCs w:val="32"/>
          <w:lang w:bidi="fa-IR"/>
        </w:rPr>
      </w:pPr>
    </w:p>
    <w:p w:rsidR="007F4D7A" w:rsidRDefault="007F4D7A" w:rsidP="007F4D7A">
      <w:pPr>
        <w:bidi/>
        <w:spacing w:line="360" w:lineRule="auto"/>
        <w:jc w:val="center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pBdr>
          <w:bottom w:val="single" w:sz="4" w:space="1" w:color="auto"/>
        </w:pBdr>
        <w:bidi/>
        <w:spacing w:line="360" w:lineRule="auto"/>
        <w:jc w:val="center"/>
        <w:rPr>
          <w:rFonts w:cs="B Lotus"/>
          <w:sz w:val="28"/>
          <w:szCs w:val="32"/>
          <w:rtl/>
          <w:lang w:bidi="fa-IR"/>
        </w:rPr>
      </w:pPr>
      <w:r>
        <w:rPr>
          <w:rFonts w:cs="B Lotus" w:hint="cs"/>
          <w:b/>
          <w:bCs/>
          <w:sz w:val="28"/>
          <w:szCs w:val="32"/>
          <w:rtl/>
          <w:lang w:bidi="fa-IR"/>
        </w:rPr>
        <w:lastRenderedPageBreak/>
        <w:t>فهرست مطالب</w:t>
      </w:r>
      <w:r>
        <w:rPr>
          <w:rFonts w:cs="B Lotus" w:hint="cs"/>
          <w:sz w:val="28"/>
          <w:szCs w:val="32"/>
          <w:rtl/>
          <w:lang w:bidi="fa-IR"/>
        </w:rPr>
        <w:t xml:space="preserve"> </w:t>
      </w: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  <w:bookmarkStart w:id="0" w:name="_GoBack"/>
    </w:p>
    <w:bookmarkEnd w:id="0"/>
    <w:p w:rsidR="00DE0F56" w:rsidRPr="00E13CAC" w:rsidRDefault="00DE0F56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  <w:rtl/>
        </w:rPr>
      </w:pPr>
      <w:r w:rsidRPr="00E13CAC">
        <w:rPr>
          <w:rFonts w:cs="B Nazanin" w:hint="cs"/>
          <w:sz w:val="38"/>
          <w:szCs w:val="42"/>
          <w:rtl/>
          <w:lang w:bidi="fa-IR"/>
        </w:rPr>
        <w:fldChar w:fldCharType="begin"/>
      </w:r>
      <w:r w:rsidRPr="00E13CAC">
        <w:rPr>
          <w:rFonts w:cs="B Nazanin" w:hint="cs"/>
          <w:sz w:val="38"/>
          <w:szCs w:val="42"/>
          <w:rtl/>
          <w:lang w:bidi="fa-IR"/>
        </w:rPr>
        <w:instrText xml:space="preserve"> </w:instrText>
      </w:r>
      <w:r w:rsidRPr="00E13CAC">
        <w:rPr>
          <w:rFonts w:cs="B Nazanin"/>
          <w:sz w:val="38"/>
          <w:szCs w:val="42"/>
          <w:lang w:bidi="fa-IR"/>
        </w:rPr>
        <w:instrText>TOC</w:instrText>
      </w:r>
      <w:r w:rsidRPr="00E13CAC">
        <w:rPr>
          <w:rFonts w:cs="B Nazanin" w:hint="cs"/>
          <w:sz w:val="38"/>
          <w:szCs w:val="42"/>
          <w:rtl/>
          <w:lang w:bidi="fa-IR"/>
        </w:rPr>
        <w:instrText xml:space="preserve"> \</w:instrText>
      </w:r>
      <w:r w:rsidRPr="00E13CAC">
        <w:rPr>
          <w:rFonts w:cs="B Nazanin"/>
          <w:sz w:val="38"/>
          <w:szCs w:val="42"/>
          <w:lang w:bidi="fa-IR"/>
        </w:rPr>
        <w:instrText>o "</w:instrText>
      </w:r>
      <w:r w:rsidRPr="00E13CAC">
        <w:rPr>
          <w:rFonts w:cs="B Nazanin" w:hint="cs"/>
          <w:sz w:val="38"/>
          <w:szCs w:val="42"/>
          <w:rtl/>
          <w:lang w:bidi="fa-IR"/>
        </w:rPr>
        <w:instrText>1-3</w:instrText>
      </w:r>
      <w:r w:rsidRPr="00E13CAC">
        <w:rPr>
          <w:rFonts w:cs="B Nazanin"/>
          <w:sz w:val="38"/>
          <w:szCs w:val="42"/>
          <w:lang w:bidi="fa-IR"/>
        </w:rPr>
        <w:instrText>" \h \z \u</w:instrText>
      </w:r>
      <w:r w:rsidRPr="00E13CAC">
        <w:rPr>
          <w:rFonts w:cs="B Nazanin" w:hint="cs"/>
          <w:sz w:val="38"/>
          <w:szCs w:val="42"/>
          <w:rtl/>
          <w:lang w:bidi="fa-IR"/>
        </w:rPr>
        <w:instrText xml:space="preserve"> </w:instrText>
      </w:r>
      <w:r w:rsidRPr="00E13CAC">
        <w:rPr>
          <w:rFonts w:cs="B Nazanin" w:hint="cs"/>
          <w:sz w:val="38"/>
          <w:szCs w:val="42"/>
          <w:rtl/>
          <w:lang w:bidi="fa-IR"/>
        </w:rPr>
        <w:fldChar w:fldCharType="separate"/>
      </w:r>
      <w:hyperlink r:id="rId7" w:anchor="_Toc323465074" w:history="1">
        <w:r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چکیده</w:t>
        </w:r>
        <w:r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_Toc323465074 \h </w:instrText>
        </w:r>
        <w:r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1</w:t>
        </w:r>
        <w:r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8" w:anchor="_Toc323465075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ابزار دقیق هوشمند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_Toc323465075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3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9" w:anchor="_Toc323465076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1)سنسورها وعملگرها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_Toc323465076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3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0" w:anchor="_Toc323465077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2 ) کنترل کننده های منطقی قابل برنامه ریزی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_Toc323465077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4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1" w:anchor="_Toc323465078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3) سيستمهای نمايش، سوپر و ايزری و مديريت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_Toc323465078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6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2" w:anchor="_Toc323465079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طرح سيستم   </w:t>
        </w:r>
        <w:r w:rsidR="00DE0F56" w:rsidRPr="00E13CAC">
          <w:rPr>
            <w:rStyle w:val="Hyperlink"/>
            <w:rFonts w:ascii="Arial" w:hAnsi="Arial" w:cs="B Nazanin"/>
            <w:noProof/>
            <w:sz w:val="34"/>
            <w:szCs w:val="34"/>
            <w:lang w:bidi="fa-IR"/>
          </w:rPr>
          <w:t>PLC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_Toc323465079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12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3" w:anchor="_Toc323465080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2- برنامه مونيتور </w:t>
        </w:r>
        <w:r w:rsidR="00DE0F56" w:rsidRPr="00E13CAC">
          <w:rPr>
            <w:rStyle w:val="Hyperlink"/>
            <w:rFonts w:ascii="Arial Rounded MT Bold" w:hAnsi="Arial Rounded MT Bold" w:cs="B Nazanin"/>
            <w:noProof/>
            <w:sz w:val="34"/>
            <w:szCs w:val="34"/>
            <w:lang w:bidi="fa-IR"/>
          </w:rPr>
          <w:t>(</w:t>
        </w:r>
        <w:r w:rsidR="00DE0F56" w:rsidRPr="00E13CAC">
          <w:rPr>
            <w:rStyle w:val="Hyperlink"/>
            <w:rFonts w:ascii="Arial Narrow" w:hAnsi="Arial Narrow" w:cs="B Nazanin"/>
            <w:noProof/>
            <w:sz w:val="34"/>
            <w:szCs w:val="34"/>
            <w:lang w:bidi="fa-IR"/>
          </w:rPr>
          <w:t>PROGRAM MEMORY)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 xml:space="preserve"> PM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_Toc323465080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16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4" w:anchor="_Toc323465081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3- مدولهای ورودی و خروجی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(I/O)</w:t>
        </w:r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_Toc323465081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16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5" w:anchor="_Toc323465082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اجزاءکنترلی  </w:t>
        </w:r>
        <w:r w:rsidR="00DE0F56" w:rsidRPr="00E13CAC">
          <w:rPr>
            <w:rStyle w:val="Hyperlink"/>
            <w:rFonts w:ascii="Arial Black" w:hAnsi="Arial Black" w:cs="B Nazanin"/>
            <w:noProof/>
            <w:sz w:val="34"/>
            <w:szCs w:val="34"/>
            <w:lang w:bidi="fa-IR"/>
          </w:rPr>
          <w:t>PLC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_Toc323465082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6" w:anchor="_Toc323465083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مدارات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Driver/Regulator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_Toc323465083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7" w:anchor="_Toc323465084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مدارات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Receiver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_Toc323465084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21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8" w:anchor="_Toc323465085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کارتهای کنترلی 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I/O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_Toc323465085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21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19" w:anchor="_Toc323465086" w:history="1">
        <w:r w:rsidR="00DE0F56" w:rsidRPr="00E13CAC">
          <w:rPr>
            <w:rStyle w:val="Hyperlink"/>
            <w:rFonts w:cs="B Nazanin"/>
            <w:noProof/>
            <w:sz w:val="34"/>
            <w:szCs w:val="34"/>
          </w:rPr>
          <w:t>WATCHDOG TIMER</w:t>
        </w:r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</w:rPr>
          <w:t>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_Toc323465086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22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0" w:anchor="_Toc323465087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تقويت کننده های عملياتی</w:t>
        </w:r>
        <w:r w:rsidR="00DE0F56" w:rsidRPr="00E13CAC">
          <w:rPr>
            <w:rStyle w:val="Hyperlink"/>
            <w:rFonts w:ascii="Arial Black" w:hAnsi="Arial Black" w:cs="B Nazanin"/>
            <w:noProof/>
            <w:sz w:val="34"/>
            <w:szCs w:val="34"/>
            <w:lang w:bidi="fa-IR"/>
          </w:rPr>
          <w:t>(OP-AMP)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_Toc323465087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24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1" w:anchor="_Toc323465088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تقويت کننده های ايزولاسيون: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_Toc323465088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24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2" w:anchor="_Toc323465089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ساختمان و طرز کار توربين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_Toc323465089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26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3" w:anchor="_Toc323465090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سيستم کنترل هوای ورودی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AIR FLOW CONTROL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_Toc323465090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26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4" w:anchor="_Toc323465091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محفظه احتراق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_Toc323465091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28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5" w:anchor="_Toc323465092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توربين کمپرسور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Gas Turbine</w:t>
        </w:r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 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_Toc323465092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30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6" w:anchor="_Toc323465093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توربين نيرو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>Power Turbine</w:t>
        </w:r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 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_Toc323465093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30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7" w:anchor="_Toc323465094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سيستمهای کنترل توربين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_Toc323465094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35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8" w:anchor="_Toc323465095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وسايل جانبی سيستم کنترل توربين 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_Toc323465095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37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29" w:anchor="_Toc323465096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</w:rPr>
          <w:t>اندازه گيري ارتعاش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_Toc323465096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41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0" w:anchor="_Toc323465097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</w:rPr>
          <w:t>كنترل سرعت و حرارت توربين: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_Toc323465097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43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1" w:anchor="_Toc323465098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 xml:space="preserve">سيستم مونيتورينگ </w:t>
        </w:r>
        <w:r w:rsidR="00DE0F56" w:rsidRPr="00E13CAC">
          <w:rPr>
            <w:rStyle w:val="Hyperlink"/>
            <w:rFonts w:cs="B Nazanin"/>
            <w:noProof/>
            <w:sz w:val="34"/>
            <w:szCs w:val="34"/>
            <w:lang w:bidi="fa-IR"/>
          </w:rPr>
          <w:t xml:space="preserve"> HMI</w:t>
        </w:r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_Toc323465098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50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2" w:anchor="_Toc323465099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شرح سيستم كنترل توربو ژنراتورها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_Toc323465099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57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3" w:anchor="_Toc323465100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سخت افزار و نرم افزار: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_Toc323465100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58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4" w:anchor="_Toc323465101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  <w:lang w:bidi="fa-IR"/>
          </w:rPr>
          <w:t>مشخصات كابينت ها: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_Toc323465101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60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5" w:anchor="_Toc323465102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</w:rPr>
          <w:t>ساختار برنامه كنترلي</w:t>
        </w:r>
        <w:r w:rsidR="00DE0F56" w:rsidRPr="00E13CAC">
          <w:rPr>
            <w:rStyle w:val="Hyperlink"/>
            <w:rFonts w:cs="B Nazanin"/>
            <w:noProof/>
            <w:sz w:val="34"/>
            <w:szCs w:val="34"/>
          </w:rPr>
          <w:t>PLC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_Toc323465102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82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E13CAC" w:rsidP="00DE0F56">
      <w:pPr>
        <w:pStyle w:val="TOC1"/>
        <w:tabs>
          <w:tab w:val="right" w:leader="dot" w:pos="8630"/>
        </w:tabs>
        <w:bidi/>
        <w:rPr>
          <w:rFonts w:cs="B Nazanin"/>
          <w:noProof/>
          <w:sz w:val="34"/>
          <w:szCs w:val="34"/>
        </w:rPr>
      </w:pPr>
      <w:hyperlink r:id="rId36" w:anchor="_Toc323465105" w:history="1">
        <w:r w:rsidR="00DE0F56" w:rsidRPr="00E13CAC">
          <w:rPr>
            <w:rStyle w:val="Hyperlink"/>
            <w:rFonts w:cs="B Nazanin" w:hint="cs"/>
            <w:noProof/>
            <w:sz w:val="34"/>
            <w:szCs w:val="34"/>
            <w:rtl/>
          </w:rPr>
          <w:t>فهرست منابع: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tab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begin"/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instrText xml:space="preserve"> PAGEREF _Toc323465105 \h </w:instrTex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separate"/>
        </w:r>
        <w:r w:rsidR="00DE0F56" w:rsidRPr="00E13CAC">
          <w:rPr>
            <w:rStyle w:val="Hyperlink"/>
            <w:rFonts w:cs="B Nazanin" w:hint="cs"/>
            <w:noProof/>
            <w:webHidden/>
            <w:sz w:val="34"/>
            <w:szCs w:val="34"/>
            <w:rtl/>
          </w:rPr>
          <w:t>110</w:t>
        </w:r>
        <w:r w:rsidR="00DE0F56" w:rsidRPr="00E13CAC">
          <w:rPr>
            <w:rStyle w:val="Hyperlink"/>
            <w:rFonts w:cs="B Nazanin"/>
            <w:noProof/>
            <w:webHidden/>
            <w:sz w:val="34"/>
            <w:szCs w:val="34"/>
          </w:rPr>
          <w:fldChar w:fldCharType="end"/>
        </w:r>
      </w:hyperlink>
    </w:p>
    <w:p w:rsidR="00DE0F56" w:rsidRPr="00E13CAC" w:rsidRDefault="00DE0F56" w:rsidP="00DE0F56">
      <w:pPr>
        <w:bidi/>
        <w:spacing w:line="360" w:lineRule="auto"/>
        <w:rPr>
          <w:rFonts w:cs="B Nazanin"/>
          <w:b/>
          <w:bCs/>
          <w:sz w:val="28"/>
          <w:szCs w:val="32"/>
          <w:lang w:bidi="fa-IR"/>
        </w:rPr>
      </w:pPr>
      <w:r w:rsidRPr="00E13CAC">
        <w:rPr>
          <w:rFonts w:cs="B Nazanin" w:hint="cs"/>
          <w:sz w:val="38"/>
          <w:szCs w:val="42"/>
          <w:rtl/>
          <w:lang w:bidi="fa-IR"/>
        </w:rPr>
        <w:fldChar w:fldCharType="end"/>
      </w:r>
    </w:p>
    <w:p w:rsidR="00DE0F56" w:rsidRPr="00E13CAC" w:rsidRDefault="00DE0F56" w:rsidP="00DE0F56">
      <w:pPr>
        <w:bidi/>
        <w:spacing w:line="360" w:lineRule="auto"/>
        <w:rPr>
          <w:rFonts w:cs="B Nazanin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bidi/>
        <w:spacing w:line="360" w:lineRule="auto"/>
        <w:rPr>
          <w:rFonts w:cs="B Lotus"/>
          <w:b/>
          <w:bCs/>
          <w:sz w:val="28"/>
          <w:szCs w:val="32"/>
          <w:rtl/>
          <w:lang w:bidi="fa-IR"/>
        </w:rPr>
      </w:pPr>
    </w:p>
    <w:p w:rsidR="00DE0F56" w:rsidRDefault="00DE0F56" w:rsidP="00DE0F56">
      <w:pPr>
        <w:spacing w:line="360" w:lineRule="auto"/>
        <w:rPr>
          <w:rFonts w:cs="B Nazanin"/>
          <w:b/>
          <w:bCs/>
          <w:sz w:val="20"/>
          <w:szCs w:val="36"/>
          <w:rtl/>
          <w:lang w:bidi="fa-IR"/>
        </w:rPr>
        <w:sectPr w:rsidR="00DE0F56">
          <w:pgSz w:w="12240" w:h="15840"/>
          <w:pgMar w:top="1440" w:right="1800" w:bottom="1440" w:left="1800" w:header="720" w:footer="720" w:gutter="0"/>
          <w:pgNumType w:fmt="arabicAbjad"/>
          <w:cols w:space="720"/>
        </w:sectPr>
      </w:pPr>
    </w:p>
    <w:p w:rsidR="00DE0F56" w:rsidRDefault="00DE0F56" w:rsidP="00DE0F56">
      <w:pPr>
        <w:pStyle w:val="Heading1"/>
        <w:rPr>
          <w:rtl/>
          <w:lang w:bidi="fa-IR"/>
        </w:rPr>
      </w:pPr>
      <w:bookmarkStart w:id="1" w:name="_Toc323465074"/>
      <w:r>
        <w:rPr>
          <w:rFonts w:hint="cs"/>
          <w:rtl/>
          <w:lang w:bidi="fa-IR"/>
        </w:rPr>
        <w:lastRenderedPageBreak/>
        <w:t>چکیده</w:t>
      </w:r>
      <w:bookmarkEnd w:id="1"/>
      <w:r>
        <w:rPr>
          <w:rFonts w:hint="cs"/>
          <w:rtl/>
          <w:lang w:bidi="fa-IR"/>
        </w:rPr>
        <w:t xml:space="preserve">     </w:t>
      </w:r>
    </w:p>
    <w:p w:rsidR="00DE0F56" w:rsidRDefault="00DE0F56" w:rsidP="00DE0F56">
      <w:pPr>
        <w:bidi/>
        <w:spacing w:line="360" w:lineRule="auto"/>
        <w:jc w:val="lowKashida"/>
        <w:rPr>
          <w:rFonts w:cs="B Lotus"/>
          <w:sz w:val="28"/>
          <w:szCs w:val="32"/>
          <w:rtl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 xml:space="preserve">       بشر همواره به فکر استفاده از ابزارها و روشهايی است که نقايص فيزيکی و ذهنی خود را مرتفع ساخته و به يک تکامل نسبی در اين خصوص نايل گردد و حداکثر بهره جويی را در مقاطع زمانی مشخص با هزيه کمتر و کيفيت بالاتر کسب کند.</w:t>
      </w:r>
    </w:p>
    <w:p w:rsidR="00DE0F56" w:rsidRDefault="00DE0F56" w:rsidP="00DE0F56">
      <w:pPr>
        <w:bidi/>
        <w:spacing w:line="360" w:lineRule="auto"/>
        <w:jc w:val="lowKashida"/>
        <w:rPr>
          <w:rFonts w:cs="B Lotus"/>
          <w:sz w:val="28"/>
          <w:szCs w:val="32"/>
          <w:rtl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 xml:space="preserve">       استفاده از وسايل اندازه گيری و کنترل به منظور صرفه جويی در بکارگيری نيروی انسانی، افزايش دقت و در جهت تأمين ايمنی کارکنان و تأسيسات هر روز روند روبه رشدی دارد. هرچندکه سيستمهای کنترلی نيوماتيکی و الکترونيکی ، در جهت عدم وابستگی،مناسب است اما بدليل تكامل صنعت، دستگاههای قديمی از رده خارج شده و استفاده از دستگاههای جديد کنترلی و هوشمند اجتناب ناپذير می گردد. امروزه با مطالعات و بررسيهای فراوان و پيشرفت در تکنولوژی ديجيتال و بهره گيری از پروتکل های مخابراتی، سيستمهای کنترل جديدتری  ارائه می گردد که امتيازات بيشتری نسبت به گذشته داشته و بسرعت جايگزين سيستمهای آنها می گردند.</w:t>
      </w:r>
    </w:p>
    <w:p w:rsidR="00DE0F56" w:rsidRDefault="00DE0F56" w:rsidP="00DE0F56">
      <w:pPr>
        <w:bidi/>
        <w:spacing w:line="360" w:lineRule="auto"/>
        <w:jc w:val="lowKashida"/>
        <w:rPr>
          <w:rFonts w:cs="B Lotus"/>
          <w:sz w:val="28"/>
          <w:szCs w:val="32"/>
          <w:rtl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 xml:space="preserve">       در مجموع، بکارگيری کليه عناصر ابزارها و جريانهايی که در فرايند يک صنعت منجر به افزايش بهره وری و يا بهينه سازی توليد محصول به هر لحاظ می گردد، پديده ای است بنام اتوماسيون صنعتی ؛ که اهداف زیر را دنبال میکند:</w:t>
      </w:r>
    </w:p>
    <w:p w:rsidR="00DE0F56" w:rsidRDefault="00DE0F56" w:rsidP="00DE0F56">
      <w:pPr>
        <w:numPr>
          <w:ilvl w:val="0"/>
          <w:numId w:val="1"/>
        </w:numPr>
        <w:bidi/>
        <w:spacing w:line="360" w:lineRule="auto"/>
        <w:jc w:val="lowKashida"/>
        <w:rPr>
          <w:rFonts w:cs="B Lotus"/>
          <w:sz w:val="28"/>
          <w:szCs w:val="32"/>
          <w:rtl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>بهينه سازی توليد محصول و يا جريان فرآيند</w:t>
      </w:r>
    </w:p>
    <w:p w:rsidR="00DE0F56" w:rsidRDefault="00DE0F56" w:rsidP="00DE0F56">
      <w:pPr>
        <w:numPr>
          <w:ilvl w:val="0"/>
          <w:numId w:val="1"/>
        </w:numPr>
        <w:bidi/>
        <w:spacing w:line="360" w:lineRule="auto"/>
        <w:jc w:val="lowKashida"/>
        <w:rPr>
          <w:rFonts w:cs="B Lotus"/>
          <w:sz w:val="28"/>
          <w:szCs w:val="32"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>رعايت کليه شاخص های استاندارد با استفاده از منابع آماری تجربی</w:t>
      </w:r>
    </w:p>
    <w:p w:rsidR="00DE0F56" w:rsidRDefault="00DE0F56" w:rsidP="00DE0F56">
      <w:pPr>
        <w:numPr>
          <w:ilvl w:val="0"/>
          <w:numId w:val="1"/>
        </w:numPr>
        <w:bidi/>
        <w:spacing w:line="360" w:lineRule="auto"/>
        <w:jc w:val="lowKashida"/>
        <w:rPr>
          <w:rFonts w:cs="B Lotus"/>
          <w:sz w:val="28"/>
          <w:szCs w:val="32"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lastRenderedPageBreak/>
        <w:t xml:space="preserve">بالا بردن حفاظت و امنيت سيستم، با استفاده از ابزارهای مناسب و برنامه ريزی شده </w:t>
      </w:r>
    </w:p>
    <w:p w:rsidR="00DE0F56" w:rsidRDefault="00DE0F56" w:rsidP="00DE0F56">
      <w:pPr>
        <w:numPr>
          <w:ilvl w:val="0"/>
          <w:numId w:val="1"/>
        </w:numPr>
        <w:bidi/>
        <w:spacing w:line="360" w:lineRule="auto"/>
        <w:jc w:val="lowKashida"/>
        <w:rPr>
          <w:rFonts w:cs="B Lotus"/>
          <w:sz w:val="28"/>
          <w:szCs w:val="32"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>استفاده از ماشين آلات و تجهيزات بجای نيروی انسانی متخصص.</w:t>
      </w:r>
    </w:p>
    <w:p w:rsidR="00DE0F56" w:rsidRDefault="00DE0F56" w:rsidP="00DE0F56">
      <w:pPr>
        <w:bidi/>
        <w:spacing w:line="360" w:lineRule="auto"/>
        <w:ind w:left="720"/>
        <w:jc w:val="lowKashida"/>
        <w:rPr>
          <w:rFonts w:cs="B Lotus"/>
          <w:sz w:val="28"/>
          <w:szCs w:val="32"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>نقش نيروی انساني در اجرای خودکار فرآيند که در تمام   مراحل فقط کاربرد   ماشين آلات و ابزار کنترلی و  اپراتوری اجرای عمليات توسط دستگاههاست.</w:t>
      </w:r>
    </w:p>
    <w:p w:rsidR="00DE0F56" w:rsidRDefault="00DE0F56" w:rsidP="00DE0F56">
      <w:pPr>
        <w:numPr>
          <w:ilvl w:val="0"/>
          <w:numId w:val="1"/>
        </w:numPr>
        <w:bidi/>
        <w:spacing w:line="360" w:lineRule="auto"/>
        <w:jc w:val="lowKashida"/>
        <w:rPr>
          <w:rFonts w:cs="B Lotus"/>
          <w:sz w:val="28"/>
          <w:szCs w:val="32"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>کاهش زمان در تصميم گيری و کنترل فرآيند</w:t>
      </w:r>
    </w:p>
    <w:p w:rsidR="00DE0F56" w:rsidRDefault="00DE0F56" w:rsidP="00DE0F56">
      <w:pPr>
        <w:numPr>
          <w:ilvl w:val="0"/>
          <w:numId w:val="1"/>
        </w:numPr>
        <w:bidi/>
        <w:spacing w:line="360" w:lineRule="auto"/>
        <w:jc w:val="lowKashida"/>
        <w:rPr>
          <w:rFonts w:cs="B Lotus"/>
          <w:sz w:val="28"/>
          <w:szCs w:val="32"/>
          <w:lang w:bidi="fa-IR"/>
        </w:rPr>
      </w:pPr>
      <w:r>
        <w:rPr>
          <w:rFonts w:cs="B Lotus" w:hint="cs"/>
          <w:sz w:val="28"/>
          <w:szCs w:val="32"/>
          <w:rtl/>
          <w:lang w:bidi="fa-IR"/>
        </w:rPr>
        <w:t>کاهش هزينه در پژوهش، توليد و عمليات .</w:t>
      </w:r>
    </w:p>
    <w:p w:rsidR="002639D7" w:rsidRPr="00DE0F56" w:rsidRDefault="002639D7" w:rsidP="00DE0F56"/>
    <w:sectPr w:rsidR="002639D7" w:rsidRPr="00DE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6799"/>
    <w:multiLevelType w:val="hybridMultilevel"/>
    <w:tmpl w:val="A5506A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6A1AD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F9"/>
    <w:rsid w:val="002639D7"/>
    <w:rsid w:val="005C7BF9"/>
    <w:rsid w:val="007F4D7A"/>
    <w:rsid w:val="00DE0F56"/>
    <w:rsid w:val="00E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CB321"/>
  <w15:chartTrackingRefBased/>
  <w15:docId w15:val="{1F5A320D-EF53-4014-9126-B0E587FC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F56"/>
    <w:pPr>
      <w:keepNext/>
      <w:bidi/>
      <w:spacing w:line="360" w:lineRule="auto"/>
      <w:jc w:val="lowKashida"/>
      <w:outlineLvl w:val="0"/>
    </w:pPr>
    <w:rPr>
      <w:rFonts w:cs="B Nazanin"/>
      <w:b/>
      <w:bCs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F56"/>
    <w:rPr>
      <w:rFonts w:ascii="Times New Roman" w:eastAsia="Times New Roman" w:hAnsi="Times New Roman" w:cs="B Nazanin"/>
      <w:b/>
      <w:bCs/>
      <w:sz w:val="20"/>
      <w:szCs w:val="36"/>
    </w:rPr>
  </w:style>
  <w:style w:type="character" w:styleId="Hyperlink">
    <w:name w:val="Hyperlink"/>
    <w:uiPriority w:val="99"/>
    <w:semiHidden/>
    <w:unhideWhenUsed/>
    <w:rsid w:val="00DE0F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E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740;&#1606;&#1740;%20&#1662;&#1740;%20&#1575;&#1604;%20&#1587;&#1740;\&#1605;&#1740;&#1606;&#1740;%20&#1662;&#1740;%20&#1575;&#1604;%20&#1587;&#174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2016-09-09T14:53:00Z</dcterms:created>
  <dcterms:modified xsi:type="dcterms:W3CDTF">2016-10-22T11:33:00Z</dcterms:modified>
</cp:coreProperties>
</file>