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BA" w:rsidRDefault="00D772BA" w:rsidP="00D772BA">
      <w:pPr>
        <w:pStyle w:val="Heading6"/>
        <w:spacing w:line="266" w:lineRule="auto"/>
        <w:jc w:val="center"/>
        <w:rPr>
          <w:sz w:val="36"/>
        </w:rPr>
      </w:pPr>
      <w:r>
        <w:rPr>
          <w:noProof/>
          <w:sz w:val="26"/>
          <w:szCs w:val="26"/>
        </w:rPr>
        <w:drawing>
          <wp:inline distT="0" distB="0" distL="0" distR="0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</w:rPr>
        <w:br w:type="page"/>
      </w:r>
      <w:bookmarkStart w:id="0" w:name="OLE_LINK2"/>
    </w:p>
    <w:p w:rsidR="00D772BA" w:rsidRDefault="00D772BA" w:rsidP="00D772BA">
      <w:pPr>
        <w:pStyle w:val="Heading6"/>
        <w:spacing w:line="266" w:lineRule="auto"/>
        <w:jc w:val="center"/>
        <w:rPr>
          <w:noProof/>
          <w:sz w:val="2"/>
          <w:szCs w:val="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72BA" w:rsidRDefault="00D772BA" w:rsidP="00D772BA">
      <w:pPr>
        <w:pStyle w:val="Heading6"/>
        <w:spacing w:line="240" w:lineRule="auto"/>
        <w:jc w:val="center"/>
        <w:rPr>
          <w:sz w:val="40"/>
          <w:szCs w:val="40"/>
          <w:rtl/>
        </w:rPr>
      </w:pPr>
    </w:p>
    <w:p w:rsidR="00D772BA" w:rsidRDefault="00D772BA" w:rsidP="00D772BA">
      <w:pPr>
        <w:pStyle w:val="Heading6"/>
        <w:spacing w:line="240" w:lineRule="auto"/>
        <w:jc w:val="center"/>
        <w:rPr>
          <w:sz w:val="40"/>
          <w:szCs w:val="40"/>
          <w:rtl/>
        </w:rPr>
      </w:pPr>
    </w:p>
    <w:bookmarkEnd w:id="0"/>
    <w:p w:rsidR="00EC2B20" w:rsidRPr="006D3B84" w:rsidRDefault="00EC2B20" w:rsidP="00EC2B20">
      <w:pPr>
        <w:pStyle w:val="Heading6"/>
        <w:spacing w:line="240" w:lineRule="auto"/>
        <w:jc w:val="center"/>
        <w:rPr>
          <w:rFonts w:cs="B Zar"/>
          <w:sz w:val="28"/>
          <w:szCs w:val="28"/>
        </w:rPr>
      </w:pPr>
      <w:r w:rsidRPr="006D3B84">
        <w:rPr>
          <w:rFonts w:cs="B Zar" w:hint="cs"/>
          <w:sz w:val="28"/>
          <w:szCs w:val="28"/>
          <w:rtl/>
        </w:rPr>
        <w:t>دانشگاه آزاد اسلامي</w:t>
      </w:r>
    </w:p>
    <w:p w:rsidR="00EC2B20" w:rsidRPr="006D3B84" w:rsidRDefault="00EC2B20" w:rsidP="00EC2B20">
      <w:pPr>
        <w:pStyle w:val="Heading6"/>
        <w:spacing w:line="240" w:lineRule="auto"/>
        <w:jc w:val="center"/>
        <w:rPr>
          <w:rFonts w:cs="B Zar"/>
          <w:sz w:val="28"/>
          <w:szCs w:val="28"/>
          <w:rtl/>
        </w:rPr>
      </w:pPr>
      <w:r w:rsidRPr="006D3B84">
        <w:rPr>
          <w:rFonts w:cs="B Zar" w:hint="cs"/>
          <w:sz w:val="28"/>
          <w:szCs w:val="28"/>
          <w:rtl/>
        </w:rPr>
        <w:t>واحد تهران مرکز</w:t>
      </w:r>
    </w:p>
    <w:p w:rsidR="00EC2B20" w:rsidRDefault="00EC2B20" w:rsidP="00EC2B20">
      <w:pPr>
        <w:jc w:val="both"/>
        <w:rPr>
          <w:rFonts w:cs="B Zar"/>
          <w:b/>
          <w:bCs/>
          <w:sz w:val="42"/>
          <w:szCs w:val="42"/>
          <w:rtl/>
        </w:rPr>
      </w:pPr>
    </w:p>
    <w:p w:rsidR="00EC2B20" w:rsidRPr="006D3B84" w:rsidRDefault="00EC2B20" w:rsidP="00EC2B20">
      <w:pPr>
        <w:jc w:val="center"/>
        <w:rPr>
          <w:rFonts w:cs="B Zar"/>
          <w:b/>
          <w:bCs/>
          <w:sz w:val="40"/>
          <w:szCs w:val="40"/>
          <w:rtl/>
        </w:rPr>
      </w:pPr>
    </w:p>
    <w:p w:rsidR="00EC2B20" w:rsidRPr="006D3B84" w:rsidRDefault="00EC2B20" w:rsidP="00EC2B20">
      <w:pPr>
        <w:jc w:val="center"/>
        <w:rPr>
          <w:rFonts w:cs="B Zar"/>
          <w:b/>
          <w:bCs/>
          <w:sz w:val="36"/>
          <w:szCs w:val="36"/>
          <w:rtl/>
        </w:rPr>
      </w:pPr>
      <w:r w:rsidRPr="006D3B84">
        <w:rPr>
          <w:rFonts w:cs="B Zar" w:hint="cs"/>
          <w:b/>
          <w:bCs/>
          <w:sz w:val="36"/>
          <w:szCs w:val="36"/>
          <w:rtl/>
        </w:rPr>
        <w:t>موضوع:</w:t>
      </w:r>
    </w:p>
    <w:p w:rsidR="00EC2B20" w:rsidRPr="006D3B84" w:rsidRDefault="00EC2B20" w:rsidP="00EC2B20">
      <w:pPr>
        <w:spacing w:line="312" w:lineRule="auto"/>
        <w:jc w:val="center"/>
        <w:rPr>
          <w:rFonts w:cs="B Zar"/>
          <w:b/>
          <w:bCs/>
          <w:sz w:val="44"/>
          <w:szCs w:val="44"/>
          <w:rtl/>
        </w:rPr>
      </w:pPr>
      <w:r w:rsidRPr="006D3B84">
        <w:rPr>
          <w:rFonts w:ascii="Times New Roman" w:hAnsi="Times New Roman" w:cs="B Zar" w:hint="cs"/>
          <w:b/>
          <w:bCs/>
          <w:sz w:val="44"/>
          <w:szCs w:val="44"/>
          <w:rtl/>
        </w:rPr>
        <w:t>جهانی شدن و تاریخچه آن، نظریه ها، حوزه های مختلف این پدیده</w:t>
      </w:r>
    </w:p>
    <w:p w:rsidR="00D772BA" w:rsidRDefault="00D772BA" w:rsidP="00D772BA">
      <w:pPr>
        <w:spacing w:line="312" w:lineRule="auto"/>
        <w:rPr>
          <w:rFonts w:cs="B Zar"/>
          <w:b/>
          <w:bCs/>
          <w:rtl/>
        </w:rPr>
      </w:pPr>
      <w:bookmarkStart w:id="1" w:name="_GoBack"/>
      <w:bookmarkEnd w:id="1"/>
    </w:p>
    <w:p w:rsidR="00D772BA" w:rsidRDefault="00D772BA" w:rsidP="00D772BA">
      <w:pPr>
        <w:spacing w:line="312" w:lineRule="auto"/>
        <w:rPr>
          <w:rFonts w:cs="B Zar"/>
          <w:b/>
          <w:bCs/>
          <w:rtl/>
        </w:rPr>
      </w:pPr>
    </w:p>
    <w:p w:rsidR="00D772BA" w:rsidRDefault="00D772BA" w:rsidP="00D772BA">
      <w:pPr>
        <w:spacing w:line="312" w:lineRule="auto"/>
        <w:rPr>
          <w:rFonts w:cs="B Zar"/>
          <w:b/>
          <w:bCs/>
          <w:rtl/>
        </w:rPr>
      </w:pPr>
    </w:p>
    <w:p w:rsidR="00D772BA" w:rsidRDefault="00D772BA" w:rsidP="00D772BA">
      <w:pPr>
        <w:spacing w:line="312" w:lineRule="auto"/>
        <w:rPr>
          <w:rFonts w:cs="B Zar"/>
          <w:b/>
          <w:bCs/>
          <w:rtl/>
        </w:rPr>
      </w:pPr>
    </w:p>
    <w:p w:rsidR="00D772BA" w:rsidRDefault="00D772BA" w:rsidP="00D772BA">
      <w:pPr>
        <w:spacing w:line="312" w:lineRule="auto"/>
        <w:rPr>
          <w:rFonts w:cs="B Zar"/>
          <w:b/>
          <w:bCs/>
          <w:rtl/>
        </w:rPr>
      </w:pPr>
    </w:p>
    <w:p w:rsidR="00D772BA" w:rsidRDefault="00D772BA" w:rsidP="00D772BA">
      <w:pPr>
        <w:spacing w:line="312" w:lineRule="auto"/>
        <w:rPr>
          <w:rFonts w:cs="B Zar"/>
          <w:b/>
          <w:bCs/>
          <w:rtl/>
        </w:rPr>
      </w:pPr>
    </w:p>
    <w:p w:rsidR="00D772BA" w:rsidRDefault="00D772BA" w:rsidP="00D772BA">
      <w:pPr>
        <w:spacing w:line="312" w:lineRule="auto"/>
        <w:rPr>
          <w:rFonts w:cs="B Zar"/>
          <w:b/>
          <w:bCs/>
          <w:rtl/>
        </w:rPr>
      </w:pPr>
    </w:p>
    <w:p w:rsidR="00D772BA" w:rsidRDefault="00D772BA" w:rsidP="00D772BA">
      <w:pPr>
        <w:spacing w:line="312" w:lineRule="auto"/>
        <w:rPr>
          <w:rFonts w:cs="B Zar"/>
          <w:b/>
          <w:bCs/>
          <w:rtl/>
        </w:rPr>
      </w:pPr>
    </w:p>
    <w:p w:rsidR="00D772BA" w:rsidRDefault="00D772BA" w:rsidP="00D772BA">
      <w:pPr>
        <w:spacing w:line="312" w:lineRule="auto"/>
        <w:ind w:firstLine="720"/>
        <w:rPr>
          <w:rFonts w:cs="B Zar"/>
          <w:b/>
          <w:bCs/>
          <w:rtl/>
        </w:rPr>
      </w:pPr>
    </w:p>
    <w:p w:rsidR="00D772BA" w:rsidRDefault="00D772BA" w:rsidP="00D772BA">
      <w:pPr>
        <w:spacing w:line="312" w:lineRule="auto"/>
        <w:ind w:firstLine="720"/>
        <w:rPr>
          <w:rFonts w:cs="B Zar"/>
          <w:b/>
          <w:bCs/>
          <w:rtl/>
        </w:rPr>
      </w:pPr>
    </w:p>
    <w:p w:rsidR="00D772BA" w:rsidRDefault="00D772BA" w:rsidP="00D772BA">
      <w:pPr>
        <w:spacing w:line="312" w:lineRule="auto"/>
        <w:ind w:firstLine="7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 xml:space="preserve">مقدمه : </w:t>
      </w:r>
    </w:p>
    <w:p w:rsidR="00D772BA" w:rsidRDefault="00D772BA" w:rsidP="00D772BA">
      <w:pPr>
        <w:spacing w:line="312" w:lineRule="auto"/>
        <w:rPr>
          <w:rFonts w:cs="B Zar"/>
          <w:rtl/>
        </w:rPr>
      </w:pPr>
      <w:r>
        <w:rPr>
          <w:rFonts w:cs="B Zar" w:hint="cs"/>
          <w:b/>
          <w:bCs/>
          <w:rtl/>
        </w:rPr>
        <w:tab/>
      </w:r>
      <w:r>
        <w:rPr>
          <w:rFonts w:cs="B Zar" w:hint="cs"/>
          <w:rtl/>
        </w:rPr>
        <w:t xml:space="preserve">از  اواخر هزارة دوم ميلادي و شروع هزارة سوم ، بشر در آستانة دورة تاريخي جديدي قرار گرفته است . گويا جهاني نو در حال شكل گيري است و رويدادهايي در شرف وقوع است كه حوزه هاي مختلف زيست بشري را متأثر ساخته اند . در پي اين رويدادها ، صورت بنديهاي سياسي ، اقتصادي ، اجتماعي و فرهنگي جوامع مختلف دستخوش تغييرات عمده اي گشته اند . نيروي چالش گر اين تحولات ، نظم موجود در جهان را بر هم زده و درصدد ايجاد نظم نويني در جهان است . وسعت اين تحولات در جهان وتأثير گذاري انكار ناپذير آن بر جنبه هاي مختلف حيات بشري موجب جلب توجه نظريه پردازان علوم گوناگون براي تحليل و تشريح اين تحولات شده است . به اين ترتيب دهه هاي پاياني سدة بيستم و سالهاي ابتدايي سدة بيست و يكم سرشار از بحثهاي متنوع پيرامون فرايندجهاني شدن بوده است . به نحوي كه امروزه امكان گريز از بحث دربارة اين پديده وجود ندارد . گفت و گو در باب جهاني شدن به موضوعي عادي در ميان انديشمندان ، پژوهشگران ، سياستمداران ، مديران ، روزنامه نگاران و حتي مردم عادي در سراسر دنيا تبديل شده است . </w:t>
      </w:r>
    </w:p>
    <w:p w:rsidR="00D772BA" w:rsidRDefault="00D772BA" w:rsidP="00D772BA">
      <w:pPr>
        <w:spacing w:line="312" w:lineRule="auto"/>
        <w:rPr>
          <w:rFonts w:cs="B Zar"/>
          <w:rtl/>
        </w:rPr>
      </w:pPr>
      <w:r>
        <w:rPr>
          <w:rFonts w:cs="B Zar" w:hint="cs"/>
          <w:rtl/>
        </w:rPr>
        <w:tab/>
        <w:t xml:space="preserve">اصطلاحات مرتبط با جهاني شدن تقريباً وارد همة زبانهاي اصلي دنيا شده است . در سطح زندگي روزمره به طور روزافزوني از عبارتهاي سياست  جهاني ، امنيت جهاني ، اقتصاد جهاني ، بازارهاي جهاني ، سرمايه جهاني و . . . استفاده مي شود . تعداد مدخل هاي مربوط به جهاني شدن درفهرست كتابخانة كنگره ايالات متحده امريكا از 34 مورد در سال 1994 به 693 مورد در سال 1999 افزايش يافته است . (شولت؛1382 : ص 4 ) و در اكثر دانشگاههاي معتبر دنيا واحدها و دوره هاي درسي تحت عنوان جهاني شدن را دايرگردانيده اند . با اين وجود تا كنون هيچ اجماع نظري در ميان انديشمندان و پژوهشگران در ارتباط با اين پديده بوجود نيامده است . همه مسائل مربوط به جهاني شدن به شدت مورد اختلاف است و نمي توان هيچ چيزي را در اين باره مسلم و قطعي تلقي كرد . به جرأت مي توان گفت تنها اتفاق نظر دربارة جهاني شدن اين است كه در مورد آن اختلاف نظر وجود دارد . </w:t>
      </w:r>
    </w:p>
    <w:p w:rsidR="00D772BA" w:rsidRDefault="00D772BA" w:rsidP="00D772BA">
      <w:pPr>
        <w:spacing w:line="312" w:lineRule="auto"/>
        <w:rPr>
          <w:rFonts w:cs="B Zar"/>
          <w:rtl/>
        </w:rPr>
      </w:pPr>
      <w:r>
        <w:rPr>
          <w:rFonts w:cs="B Zar" w:hint="cs"/>
          <w:rtl/>
        </w:rPr>
        <w:tab/>
        <w:t xml:space="preserve">در چنين شرايطي شناخت پديدة جهاني شدن ، مفهوم بندي و ارائه تعريفي از آن كه بتواند راهگشاي اين پژوهش باشد ضروري مي نمايد . فصل حاضر كه در چهار قسمت ارائه خواهد شد به اين امر اختصاص يافته است . مطالب اين فصل با بحث در باب برداشتها و تعاريف مختلف جهاني شدن و تعريف مختار ما از اين پديده آغاز مي شود . قسمت دوم به تاريخچة جهاني شدن و نظريه ها و آراء متفاوت متفكران و نظريه پردازان مختلف در اين باره نگاهي خواهد انداخت و نظر پژوهش حاضر را نيز در اين زمينه مشخص خواهد نمود . قسمت سوم نيز نظريه هاي مختلف جهاني شدن را به بحث خواهد گرفت . در اين راستا دسته بندي از اين نظريه ها ارائه و بر اساس آن نظريه هاي گوناگون دربارة جهاني شدن به اجمال بررسي خواهند شد . قسمت پاياني اين فصل هم بر ابعاد و مصاديق جهاني شدن تمركز مي نمايد . در اين قسمت سه بعد اقتصادي ، سياسي و فرهنگي جهاني شدن و مصاديق اين سه بعد واكاوي خواهد شد . </w:t>
      </w:r>
    </w:p>
    <w:p w:rsidR="00D772BA" w:rsidRDefault="00D772BA" w:rsidP="00D772BA">
      <w:pPr>
        <w:spacing w:line="312" w:lineRule="auto"/>
        <w:rPr>
          <w:rFonts w:cs="B Zar"/>
          <w:rtl/>
        </w:rPr>
      </w:pPr>
    </w:p>
    <w:p w:rsidR="00D772BA" w:rsidRDefault="00D772BA" w:rsidP="00D772BA">
      <w:pPr>
        <w:spacing w:line="312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1. برداشتها و تعاريف </w:t>
      </w:r>
    </w:p>
    <w:p w:rsidR="00D772BA" w:rsidRDefault="00D772BA" w:rsidP="00D772BA">
      <w:pPr>
        <w:spacing w:line="312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1-1) برداشتها </w:t>
      </w:r>
    </w:p>
    <w:p w:rsidR="00D772BA" w:rsidRDefault="00D772BA" w:rsidP="00D772BA">
      <w:pPr>
        <w:spacing w:line="312" w:lineRule="auto"/>
        <w:ind w:firstLine="720"/>
        <w:rPr>
          <w:rFonts w:cs="B Zar"/>
          <w:rtl/>
        </w:rPr>
      </w:pPr>
      <w:r>
        <w:rPr>
          <w:rFonts w:cs="B Zar" w:hint="cs"/>
          <w:rtl/>
        </w:rPr>
        <w:lastRenderedPageBreak/>
        <w:t xml:space="preserve">اختلاف نظر بين انديشمندان قبل از اختلافات آنها در زمينة ارائه تعريفي جامع و واحد از جهاني شدن ، ابتدا بر سر وسعت اين پديده و تحولات و شرايط ناشي از آن آغاز مي شود . از يك سو تحليل گراني كه مي توان آنها را جهان گرا ناميد ، جهاني شدن را مهمترين رويداد تاريخ معاصر مي دانند و معتقدند كه روابط اجتماعي معاصر تماماً جهاني شده است . در مقابل اين عده شك گراياني قرار دارند كه از جهان گرايان به شدت انتقاد مي كنند  و جهاني شدن را افسانه اي بيش نمي دانند . در ميان اين دو گروه افراطي ، كساني هم هستند كه جهاني شدن را به عنوان روندي مهم در نظر مي گيرند كه در كنار ساير  تحولات وجود دارد و به تدريج جهان را دچار دگرگونيهاي اساسي مي كند . </w:t>
      </w:r>
    </w:p>
    <w:p w:rsidR="00D772BA" w:rsidRDefault="00D772BA" w:rsidP="00D772BA">
      <w:pPr>
        <w:spacing w:line="312" w:lineRule="auto"/>
        <w:ind w:firstLine="720"/>
        <w:rPr>
          <w:rFonts w:cs="B Zar"/>
          <w:rtl/>
        </w:rPr>
      </w:pPr>
      <w:r>
        <w:rPr>
          <w:rFonts w:cs="B Zar" w:hint="cs"/>
          <w:rtl/>
        </w:rPr>
        <w:t>ديويد هلد نيز با قائل شدن به چنين تقسيم بندي از نظريه پردازان جهاني شدن ، متفكراني همچون اوهماي</w:t>
      </w:r>
      <w:r>
        <w:rPr>
          <w:rStyle w:val="FootnoteReference"/>
          <w:rFonts w:cs="B Zar"/>
          <w:rtl/>
        </w:rPr>
        <w:footnoteReference w:id="1"/>
      </w:r>
      <w:r>
        <w:rPr>
          <w:rFonts w:cs="B Zar" w:hint="cs"/>
          <w:rtl/>
        </w:rPr>
        <w:t>، ريستون</w:t>
      </w:r>
      <w:r>
        <w:rPr>
          <w:rStyle w:val="FootnoteReference"/>
          <w:rFonts w:cs="B Zar"/>
          <w:rtl/>
        </w:rPr>
        <w:footnoteReference w:id="2"/>
      </w:r>
      <w:r>
        <w:rPr>
          <w:rFonts w:cs="B Zar" w:hint="cs"/>
          <w:rtl/>
        </w:rPr>
        <w:t>،آلبرو ماركسيستهايي چون سمير امين وگيل</w:t>
      </w:r>
      <w:r>
        <w:rPr>
          <w:rStyle w:val="FootnoteReference"/>
          <w:rFonts w:cs="B Zar"/>
          <w:rtl/>
        </w:rPr>
        <w:footnoteReference w:id="3"/>
      </w:r>
      <w:r>
        <w:rPr>
          <w:rFonts w:cs="B Zar" w:hint="cs"/>
          <w:rtl/>
        </w:rPr>
        <w:t xml:space="preserve"> رادر زمرة جهانگرايان قرار مي دهد . اين انديشمندان هر چند كه به لحاظ ايدئولوژيك و جهان بيني در يك گروه طبقه بندي نمي شوند ، اما از لحاظ چگونگي فهم و درك جهاني شدن در يك گروه قرار مي گيرند . در اين گروه محافظه كاران ، نئوليبراليستها و ماركسيستها كنار هم قرار دارند . </w:t>
      </w:r>
      <w:r>
        <w:rPr>
          <w:rFonts w:cs="B Zar"/>
        </w:rPr>
        <w:t>(Heldetal . , 2000 : 2 )</w:t>
      </w:r>
    </w:p>
    <w:p w:rsidR="00D772BA" w:rsidRDefault="00D772BA" w:rsidP="00D772BA">
      <w:pPr>
        <w:spacing w:line="312" w:lineRule="auto"/>
        <w:rPr>
          <w:rFonts w:cs="B Zar"/>
          <w:rtl/>
        </w:rPr>
      </w:pPr>
      <w:r>
        <w:rPr>
          <w:rFonts w:cs="B Zar" w:hint="cs"/>
          <w:rtl/>
        </w:rPr>
        <w:tab/>
        <w:t xml:space="preserve">اين دسته از نظريه پردازان بيش از هر چيز بر تحولات حوزة اقتصاد تأكيد مي كنند  . از نظر آنان زندگي اقتصادي در دنياي جديد غير ملتي شده است . پديده هاي جديدي همچون «بازار جهاني» و «سرمايه جهاني » اقتصاد بدون مرزي را در عرصه جهاني بوجود آورده اند كه دولت </w:t>
      </w:r>
      <w:r>
        <w:rPr>
          <w:rFonts w:cs="Times New Roman" w:hint="cs"/>
          <w:rtl/>
        </w:rPr>
        <w:t>–</w:t>
      </w:r>
      <w:r>
        <w:rPr>
          <w:rFonts w:cs="B Zar" w:hint="cs"/>
          <w:rtl/>
        </w:rPr>
        <w:t xml:space="preserve"> ملتها در آن نقش كوچكي به عهده دارند . بنابراين در اين دوره شاهد محو تدريجي دولت </w:t>
      </w:r>
      <w:r>
        <w:rPr>
          <w:rFonts w:cs="Times New Roman" w:hint="cs"/>
          <w:rtl/>
        </w:rPr>
        <w:t>–</w:t>
      </w:r>
      <w:r>
        <w:rPr>
          <w:rFonts w:cs="B Zar" w:hint="cs"/>
          <w:rtl/>
        </w:rPr>
        <w:t xml:space="preserve"> ملتها هستيم .</w:t>
      </w:r>
      <w:r>
        <w:rPr>
          <w:rFonts w:cs="B Zar"/>
        </w:rPr>
        <w:t>(Heldetal . , 2000:3)</w:t>
      </w:r>
    </w:p>
    <w:p w:rsidR="00D772BA" w:rsidRDefault="00D772BA" w:rsidP="00D772BA">
      <w:pPr>
        <w:spacing w:line="312" w:lineRule="auto"/>
        <w:rPr>
          <w:rFonts w:cs="B Zar"/>
          <w:rtl/>
        </w:rPr>
      </w:pPr>
      <w:r>
        <w:rPr>
          <w:rFonts w:cs="B Zar" w:hint="cs"/>
          <w:rtl/>
        </w:rPr>
        <w:tab/>
        <w:t>در دستة دوم يعني شك‌گرايان كساني همچون هرست</w:t>
      </w:r>
      <w:r>
        <w:rPr>
          <w:rStyle w:val="FootnoteReference"/>
          <w:rFonts w:cs="B Zar"/>
          <w:rtl/>
        </w:rPr>
        <w:footnoteReference w:id="4"/>
      </w:r>
      <w:r>
        <w:rPr>
          <w:rFonts w:cs="B Zar" w:hint="cs"/>
          <w:rtl/>
        </w:rPr>
        <w:t>، تامپسون</w:t>
      </w:r>
      <w:r>
        <w:rPr>
          <w:rStyle w:val="FootnoteReference"/>
          <w:rFonts w:cs="B Zar"/>
          <w:rtl/>
        </w:rPr>
        <w:footnoteReference w:id="5"/>
      </w:r>
      <w:r>
        <w:rPr>
          <w:rFonts w:cs="B Zar" w:hint="cs"/>
          <w:rtl/>
        </w:rPr>
        <w:t>،گيلپين</w:t>
      </w:r>
      <w:r>
        <w:rPr>
          <w:rStyle w:val="FootnoteReference"/>
          <w:rFonts w:cs="B Zar"/>
          <w:rtl/>
        </w:rPr>
        <w:footnoteReference w:id="6"/>
      </w:r>
      <w:r>
        <w:rPr>
          <w:rFonts w:cs="B Zar" w:hint="cs"/>
          <w:rtl/>
        </w:rPr>
        <w:t xml:space="preserve"> و كرزنر قرار مي گيرند . بر خلاف جهانگرايان، اين گروه از متفكران معتقدند تحول بنياديني در ماهيت روابط جهاني اتفاق نيافتاده است و دولت </w:t>
      </w:r>
      <w:r>
        <w:rPr>
          <w:rFonts w:cs="Times New Roman" w:hint="cs"/>
          <w:rtl/>
        </w:rPr>
        <w:t>–</w:t>
      </w:r>
      <w:r>
        <w:rPr>
          <w:rFonts w:cs="B Zar" w:hint="cs"/>
          <w:rtl/>
        </w:rPr>
        <w:t xml:space="preserve">ملتها همچنان نقش اصلي را در آن به عهده دارند. از نظر آنان تحولاتي که در حوزه اقتصاد و فرهنگ جهاني اتفاق افتاده است فقط نشانة سطوح بالاتري از« بين المللي شدن »، پديده هاي اجتماعي است . به عقيدة آنان يك تضاد بنيادين بين جهاني دشن و منقطه اي شدن وجود دارد . جهان در حال منطقه اي شد ن و بين المللي شدن بيشتر است ، اما اين به معناي ضعف يا كاهش نقش دولت </w:t>
      </w:r>
      <w:r>
        <w:rPr>
          <w:rFonts w:cs="Times New Roman" w:hint="cs"/>
          <w:rtl/>
        </w:rPr>
        <w:t>–</w:t>
      </w:r>
      <w:r>
        <w:rPr>
          <w:rFonts w:cs="B Zar" w:hint="cs"/>
          <w:rtl/>
        </w:rPr>
        <w:t xml:space="preserve"> ملتها و حذف مرزهاي جغرافيايي ميان آنها نيست . </w:t>
      </w:r>
      <w:r>
        <w:rPr>
          <w:rFonts w:cs="B Zar"/>
        </w:rPr>
        <w:t>(Heldetal ., 2000:5)</w:t>
      </w:r>
      <w:r>
        <w:rPr>
          <w:rFonts w:cs="B Zar" w:hint="cs"/>
          <w:rtl/>
        </w:rPr>
        <w:t xml:space="preserve"> </w:t>
      </w:r>
    </w:p>
    <w:p w:rsidR="00D772BA" w:rsidRDefault="00D772BA" w:rsidP="00D772BA">
      <w:pPr>
        <w:spacing w:line="312" w:lineRule="auto"/>
        <w:rPr>
          <w:rFonts w:cs="B Zar"/>
          <w:rtl/>
        </w:rPr>
      </w:pPr>
      <w:r>
        <w:rPr>
          <w:rFonts w:cs="B Zar" w:hint="cs"/>
          <w:rtl/>
        </w:rPr>
        <w:tab/>
        <w:t>هلد در گروه سوم ، خود و مگ گرو و انديشمنداني همچون آنتوني گيدنز، مانوئل كاستلز ، جوزف ناي ، رابرت كوهن ، جان روگي</w:t>
      </w:r>
      <w:r>
        <w:rPr>
          <w:rStyle w:val="FootnoteReference"/>
          <w:rFonts w:cs="B Zar"/>
          <w:rtl/>
        </w:rPr>
        <w:footnoteReference w:id="7"/>
      </w:r>
      <w:r>
        <w:rPr>
          <w:rFonts w:cs="B Zar" w:hint="cs"/>
          <w:rtl/>
        </w:rPr>
        <w:t>، جيمز روزنا</w:t>
      </w:r>
      <w:r>
        <w:rPr>
          <w:rStyle w:val="FootnoteReference"/>
          <w:rFonts w:cs="B Zar"/>
          <w:rtl/>
        </w:rPr>
        <w:footnoteReference w:id="8"/>
      </w:r>
      <w:r>
        <w:rPr>
          <w:rFonts w:cs="B Zar" w:hint="cs"/>
          <w:rtl/>
        </w:rPr>
        <w:t>، اندرو لينك لي تر</w:t>
      </w:r>
      <w:r>
        <w:rPr>
          <w:rStyle w:val="FootnoteReference"/>
          <w:rFonts w:cs="B Zar"/>
          <w:rtl/>
        </w:rPr>
        <w:footnoteReference w:id="9"/>
      </w:r>
      <w:r>
        <w:rPr>
          <w:rFonts w:cs="B Zar" w:hint="cs"/>
          <w:rtl/>
        </w:rPr>
        <w:t xml:space="preserve">را نيز جاي مي دهد . نقطة كانوني نظريات اين دسته اين است كه در هزارة جديد ،جهاني شدن نيروي مركزي و مهمي است كه تحول سريع اجتماعي ، سياسي و فرهنگي را به پيش مي برد . اين گروه از نظريه پردازان معتقدند كه </w:t>
      </w:r>
      <w:r>
        <w:rPr>
          <w:rFonts w:cs="B Zar" w:hint="cs"/>
          <w:rtl/>
        </w:rPr>
        <w:lastRenderedPageBreak/>
        <w:t xml:space="preserve">فرايندكنوني جهاني شدن بي سابقه است كه درآن بر خلاف گذشته جدا كردن عرصه هاي داخلي ، منطقه اي و جهاني از هم به آساني صورت نمي گيرد . در اين شرايط نوين تفكيك اين عرصه ها از يكديگر غير ممكن است و سطوح مختلف روابط اجتماعي به هم پيوسته و درهم ادغام شده اند . </w:t>
      </w:r>
      <w:r>
        <w:rPr>
          <w:rFonts w:cs="B Zar"/>
        </w:rPr>
        <w:t>(Heldetal: ; 2000 : 7 )</w:t>
      </w:r>
    </w:p>
    <w:p w:rsidR="00D772BA" w:rsidRDefault="00D772BA" w:rsidP="00D772BA">
      <w:pPr>
        <w:spacing w:line="312" w:lineRule="auto"/>
        <w:rPr>
          <w:rFonts w:cs="B Zar"/>
          <w:rtl/>
        </w:rPr>
      </w:pPr>
      <w:r>
        <w:rPr>
          <w:rFonts w:cs="B Zar" w:hint="cs"/>
          <w:rtl/>
        </w:rPr>
        <w:tab/>
        <w:t>از نظر آنها آيندة كاملاً مشخص و معيني براي جهاني شدن و همچنين يك نوع آرماني</w:t>
      </w:r>
      <w:r>
        <w:rPr>
          <w:rStyle w:val="FootnoteReference"/>
          <w:rFonts w:cs="B Zar"/>
          <w:rtl/>
        </w:rPr>
        <w:footnoteReference w:id="10"/>
      </w:r>
      <w:r>
        <w:rPr>
          <w:rFonts w:cs="B Zar" w:hint="cs"/>
          <w:rtl/>
        </w:rPr>
        <w:t xml:space="preserve"> به نام «دنياي جهاني شده»</w:t>
      </w:r>
      <w:r>
        <w:rPr>
          <w:rStyle w:val="FootnoteReference"/>
          <w:rFonts w:cs="B Zar"/>
          <w:rtl/>
        </w:rPr>
        <w:footnoteReference w:id="11"/>
      </w:r>
      <w:r>
        <w:rPr>
          <w:rFonts w:cs="B Zar" w:hint="cs"/>
          <w:rtl/>
        </w:rPr>
        <w:t>كه با مشخصه هايي همچون بازار جهاني ، تمدن جهاني قابل شناسايي باشد ، نمي توان تصور كرد اما در عوض بر اين امر تأكيد مي كنند كه همة كشورها و جوامع بر اثر فرايندهاي جهاني شدن به صورت بخشهايي از يك نظام جهاني در مي آيند .</w:t>
      </w:r>
      <w:r>
        <w:rPr>
          <w:rFonts w:cs="B Zar"/>
        </w:rPr>
        <w:t>(Heldetal ., 2000 : 7)</w:t>
      </w:r>
      <w:r>
        <w:rPr>
          <w:rFonts w:cs="B Zar" w:hint="cs"/>
          <w:rtl/>
        </w:rPr>
        <w:t xml:space="preserve"> . از ديدگاه اين گروه جهاني شدن به معني اضمحلال دولت </w:t>
      </w:r>
      <w:r>
        <w:rPr>
          <w:rFonts w:cs="Times New Roman" w:hint="cs"/>
          <w:rtl/>
        </w:rPr>
        <w:t>–</w:t>
      </w:r>
      <w:r>
        <w:rPr>
          <w:rFonts w:cs="B Zar" w:hint="cs"/>
          <w:rtl/>
        </w:rPr>
        <w:t xml:space="preserve"> ملت و كشورها نيست ، بلكه طبقه بندي ، دسته بندي ، و كاركردهاي جديدي را براي دولتها ، كشورها ، جوامع و گروههاي بشري به وجود مي آورد . </w:t>
      </w:r>
      <w:r>
        <w:rPr>
          <w:rFonts w:cs="B Zar"/>
        </w:rPr>
        <w:t>(Heldetal , 2000 : 8)</w:t>
      </w:r>
      <w:r>
        <w:rPr>
          <w:rFonts w:cs="B Zar" w:hint="cs"/>
          <w:rtl/>
        </w:rPr>
        <w:t xml:space="preserve"> </w:t>
      </w:r>
    </w:p>
    <w:p w:rsidR="002933E6" w:rsidRDefault="002933E6"/>
    <w:sectPr w:rsidR="002933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96" w:rsidRDefault="00907B96" w:rsidP="00D772BA">
      <w:pPr>
        <w:spacing w:after="0" w:line="240" w:lineRule="auto"/>
      </w:pPr>
      <w:r>
        <w:separator/>
      </w:r>
    </w:p>
  </w:endnote>
  <w:endnote w:type="continuationSeparator" w:id="0">
    <w:p w:rsidR="00907B96" w:rsidRDefault="00907B96" w:rsidP="00D7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96" w:rsidRDefault="00907B96" w:rsidP="00D772BA">
      <w:pPr>
        <w:spacing w:after="0" w:line="240" w:lineRule="auto"/>
      </w:pPr>
      <w:r>
        <w:separator/>
      </w:r>
    </w:p>
  </w:footnote>
  <w:footnote w:type="continuationSeparator" w:id="0">
    <w:p w:rsidR="00907B96" w:rsidRDefault="00907B96" w:rsidP="00D772BA">
      <w:pPr>
        <w:spacing w:after="0" w:line="240" w:lineRule="auto"/>
      </w:pPr>
      <w:r>
        <w:continuationSeparator/>
      </w:r>
    </w:p>
  </w:footnote>
  <w:footnote w:id="1">
    <w:p w:rsidR="00D772BA" w:rsidRDefault="00D772BA" w:rsidP="00D772BA">
      <w:pPr>
        <w:pStyle w:val="FootnoteText"/>
        <w:bidi w:val="0"/>
        <w:rPr>
          <w:rtl/>
        </w:rPr>
      </w:pPr>
      <w:r>
        <w:rPr>
          <w:rStyle w:val="FootnoteReference"/>
          <w:rFonts w:cs="2  Lotus"/>
        </w:rPr>
        <w:footnoteRef/>
      </w:r>
      <w:r>
        <w:rPr>
          <w:rFonts w:hint="cs"/>
          <w:rtl/>
        </w:rPr>
        <w:t xml:space="preserve"> </w:t>
      </w:r>
      <w:r>
        <w:t>-Ohmae</w:t>
      </w:r>
    </w:p>
  </w:footnote>
  <w:footnote w:id="2">
    <w:p w:rsidR="00D772BA" w:rsidRDefault="00D772BA" w:rsidP="00D772BA">
      <w:pPr>
        <w:pStyle w:val="FootnoteText"/>
        <w:bidi w:val="0"/>
      </w:pPr>
      <w:r>
        <w:rPr>
          <w:rStyle w:val="FootnoteReference"/>
          <w:rFonts w:cs="2  Lotus"/>
        </w:rPr>
        <w:footnoteRef/>
      </w:r>
      <w:r>
        <w:t xml:space="preserve"> - Wriston</w:t>
      </w:r>
    </w:p>
  </w:footnote>
  <w:footnote w:id="3">
    <w:p w:rsidR="00D772BA" w:rsidRDefault="00D772BA" w:rsidP="00D772BA">
      <w:pPr>
        <w:pStyle w:val="FootnoteText"/>
        <w:bidi w:val="0"/>
      </w:pPr>
      <w:r>
        <w:rPr>
          <w:rStyle w:val="FootnoteReference"/>
          <w:rFonts w:cs="2  Lotus"/>
        </w:rPr>
        <w:footnoteRef/>
      </w:r>
      <w:r>
        <w:t xml:space="preserve"> -Gill</w:t>
      </w:r>
    </w:p>
  </w:footnote>
  <w:footnote w:id="4">
    <w:p w:rsidR="00D772BA" w:rsidRDefault="00D772BA" w:rsidP="00D772BA">
      <w:pPr>
        <w:pStyle w:val="FootnoteText"/>
        <w:bidi w:val="0"/>
      </w:pPr>
      <w:r>
        <w:rPr>
          <w:rStyle w:val="FootnoteReference"/>
          <w:rFonts w:cs="2  Lotus"/>
        </w:rPr>
        <w:footnoteRef/>
      </w:r>
      <w:r>
        <w:t xml:space="preserve"> - Hirst </w:t>
      </w:r>
    </w:p>
  </w:footnote>
  <w:footnote w:id="5">
    <w:p w:rsidR="00D772BA" w:rsidRDefault="00D772BA" w:rsidP="00D772BA">
      <w:pPr>
        <w:pStyle w:val="FootnoteText"/>
        <w:bidi w:val="0"/>
      </w:pPr>
      <w:r>
        <w:rPr>
          <w:rStyle w:val="FootnoteReference"/>
          <w:rFonts w:cs="2  Lotus"/>
        </w:rPr>
        <w:footnoteRef/>
      </w:r>
      <w:r>
        <w:t xml:space="preserve"> -Thompson</w:t>
      </w:r>
    </w:p>
  </w:footnote>
  <w:footnote w:id="6">
    <w:p w:rsidR="00D772BA" w:rsidRDefault="00D772BA" w:rsidP="00D772BA">
      <w:pPr>
        <w:pStyle w:val="FootnoteText"/>
        <w:bidi w:val="0"/>
      </w:pPr>
      <w:r>
        <w:rPr>
          <w:rStyle w:val="FootnoteReference"/>
          <w:rFonts w:cs="2  Lotus"/>
        </w:rPr>
        <w:footnoteRef/>
      </w:r>
      <w:r>
        <w:t xml:space="preserve"> -Gilpin</w:t>
      </w:r>
    </w:p>
  </w:footnote>
  <w:footnote w:id="7">
    <w:p w:rsidR="00D772BA" w:rsidRDefault="00D772BA" w:rsidP="00D772BA">
      <w:pPr>
        <w:pStyle w:val="FootnoteText"/>
        <w:bidi w:val="0"/>
        <w:rPr>
          <w:lang w:val="de-DE"/>
        </w:rPr>
      </w:pPr>
      <w:r>
        <w:rPr>
          <w:rStyle w:val="FootnoteReference"/>
          <w:rFonts w:cs="2  Lotus"/>
        </w:rPr>
        <w:footnoteRef/>
      </w:r>
      <w:r>
        <w:rPr>
          <w:lang w:val="de-DE"/>
        </w:rPr>
        <w:t xml:space="preserve"> - J.Ruggie</w:t>
      </w:r>
    </w:p>
  </w:footnote>
  <w:footnote w:id="8">
    <w:p w:rsidR="00D772BA" w:rsidRDefault="00D772BA" w:rsidP="00D772BA">
      <w:pPr>
        <w:pStyle w:val="FootnoteText"/>
        <w:bidi w:val="0"/>
        <w:rPr>
          <w:lang w:val="de-DE"/>
        </w:rPr>
      </w:pPr>
      <w:r>
        <w:rPr>
          <w:rStyle w:val="FootnoteReference"/>
          <w:rFonts w:cs="2  Lotus"/>
        </w:rPr>
        <w:footnoteRef/>
      </w:r>
      <w:r>
        <w:rPr>
          <w:lang w:val="de-DE"/>
        </w:rPr>
        <w:t xml:space="preserve"> -J . Rosenau</w:t>
      </w:r>
    </w:p>
  </w:footnote>
  <w:footnote w:id="9">
    <w:p w:rsidR="00D772BA" w:rsidRDefault="00D772BA" w:rsidP="00D772BA">
      <w:pPr>
        <w:pStyle w:val="FootnoteText"/>
        <w:bidi w:val="0"/>
        <w:rPr>
          <w:lang w:val="de-DE"/>
        </w:rPr>
      </w:pPr>
      <w:r>
        <w:rPr>
          <w:rStyle w:val="FootnoteReference"/>
          <w:rFonts w:cs="2  Lotus"/>
        </w:rPr>
        <w:footnoteRef/>
      </w:r>
      <w:r>
        <w:rPr>
          <w:lang w:val="de-DE"/>
        </w:rPr>
        <w:t xml:space="preserve"> -A. Linklater</w:t>
      </w:r>
    </w:p>
  </w:footnote>
  <w:footnote w:id="10">
    <w:p w:rsidR="00D772BA" w:rsidRDefault="00D772BA" w:rsidP="00D772BA">
      <w:pPr>
        <w:pStyle w:val="FootnoteText"/>
        <w:bidi w:val="0"/>
      </w:pPr>
      <w:r>
        <w:rPr>
          <w:rStyle w:val="FootnoteReference"/>
          <w:rFonts w:cs="2  Lotus"/>
        </w:rPr>
        <w:footnoteRef/>
      </w:r>
      <w:r>
        <w:t xml:space="preserve"> -Ideal type</w:t>
      </w:r>
    </w:p>
  </w:footnote>
  <w:footnote w:id="11">
    <w:p w:rsidR="00D772BA" w:rsidRDefault="00D772BA" w:rsidP="00D772BA">
      <w:pPr>
        <w:pStyle w:val="FootnoteText"/>
        <w:bidi w:val="0"/>
      </w:pPr>
      <w:r>
        <w:rPr>
          <w:rStyle w:val="FootnoteReference"/>
          <w:rFonts w:cs="2  Lotus"/>
        </w:rPr>
        <w:footnoteRef/>
      </w:r>
      <w:r>
        <w:t xml:space="preserve"> -Globalized world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72BA"/>
    <w:rsid w:val="002933E6"/>
    <w:rsid w:val="00907B96"/>
    <w:rsid w:val="00D772BA"/>
    <w:rsid w:val="00E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504B7-0631-4931-AFD1-051128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2BA"/>
    <w:pPr>
      <w:spacing w:before="240" w:after="60" w:line="360" w:lineRule="auto"/>
      <w:jc w:val="lowKashida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D772BA"/>
    <w:rPr>
      <w:b/>
      <w:bCs/>
    </w:rPr>
  </w:style>
  <w:style w:type="paragraph" w:styleId="FootnoteText">
    <w:name w:val="footnote text"/>
    <w:basedOn w:val="Normal"/>
    <w:link w:val="FootnoteTextChar"/>
    <w:autoRedefine/>
    <w:semiHidden/>
    <w:unhideWhenUsed/>
    <w:rsid w:val="00D772BA"/>
    <w:pPr>
      <w:spacing w:after="0" w:line="240" w:lineRule="auto"/>
      <w:jc w:val="lowKashida"/>
    </w:pPr>
    <w:rPr>
      <w:rFonts w:ascii="Times New Roman" w:eastAsia="Times New Roman" w:hAnsi="Times New Roman" w:cs="2 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772BA"/>
    <w:rPr>
      <w:rFonts w:ascii="Times New Roman" w:eastAsia="Times New Roman" w:hAnsi="Times New Roman" w:cs="2  Lotus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772BA"/>
    <w:rPr>
      <w:rFonts w:ascii="Times New Roman" w:hAnsi="Times New Roman" w:cs="Times New Roman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2015-10-25T16:17:00Z</dcterms:created>
  <dcterms:modified xsi:type="dcterms:W3CDTF">2016-10-01T10:45:00Z</dcterms:modified>
</cp:coreProperties>
</file>