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46" w:rsidRDefault="00EB4946" w:rsidP="00E42DC1">
      <w:pPr>
        <w:tabs>
          <w:tab w:val="right" w:pos="1249"/>
        </w:tabs>
        <w:spacing w:line="360" w:lineRule="auto"/>
        <w:ind w:firstLine="284"/>
        <w:jc w:val="center"/>
        <w:rPr>
          <w:rFonts w:cs="B Yagut"/>
          <w:szCs w:val="36"/>
          <w:lang w:bidi="fa-IR"/>
        </w:rPr>
      </w:pPr>
      <w:bookmarkStart w:id="0" w:name="_GoBack"/>
      <w:r>
        <w:rPr>
          <w:noProof/>
          <w:sz w:val="40"/>
          <w:szCs w:val="40"/>
          <w:lang w:bidi="fa-IR"/>
        </w:rPr>
        <w:drawing>
          <wp:inline distT="0" distB="0" distL="0" distR="0">
            <wp:extent cx="4287520" cy="5874385"/>
            <wp:effectExtent l="0" t="0" r="0" b="0"/>
            <wp:docPr id="2" name="Picture 2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587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42DC1" w:rsidRDefault="00EB4946" w:rsidP="00E42DC1">
      <w:pPr>
        <w:spacing w:line="360" w:lineRule="auto"/>
        <w:ind w:firstLine="284"/>
        <w:jc w:val="center"/>
        <w:rPr>
          <w:rFonts w:cs="B Yagut"/>
          <w:lang w:bidi="fa-IR"/>
        </w:rPr>
      </w:pPr>
      <w:r>
        <w:rPr>
          <w:rFonts w:cs="B Yagut"/>
          <w:szCs w:val="36"/>
          <w:lang w:bidi="fa-IR"/>
        </w:rPr>
        <w:br w:type="page"/>
      </w:r>
      <w:r w:rsidR="00E42DC1">
        <w:rPr>
          <w:rFonts w:cs="B Yagut"/>
          <w:noProof/>
          <w:lang w:bidi="fa-IR"/>
        </w:rPr>
        <w:lastRenderedPageBreak/>
        <w:drawing>
          <wp:inline distT="0" distB="0" distL="0" distR="0">
            <wp:extent cx="1527175" cy="1069975"/>
            <wp:effectExtent l="0" t="0" r="0" b="0"/>
            <wp:docPr id="3" name="Picture 3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DC1" w:rsidRDefault="00E42DC1" w:rsidP="00E42DC1">
      <w:pPr>
        <w:spacing w:line="360" w:lineRule="auto"/>
        <w:ind w:firstLine="284"/>
        <w:jc w:val="center"/>
        <w:rPr>
          <w:rFonts w:cs="B Yagut" w:hint="cs"/>
          <w:rtl/>
          <w:lang w:bidi="fa-IR"/>
        </w:rPr>
      </w:pPr>
    </w:p>
    <w:p w:rsidR="00E42DC1" w:rsidRDefault="00E42DC1" w:rsidP="00E42DC1">
      <w:pPr>
        <w:spacing w:line="360" w:lineRule="auto"/>
        <w:ind w:firstLine="284"/>
        <w:jc w:val="center"/>
        <w:rPr>
          <w:rFonts w:cs="B Yagut" w:hint="cs"/>
          <w:rtl/>
          <w:lang w:bidi="fa-IR"/>
        </w:rPr>
      </w:pPr>
    </w:p>
    <w:p w:rsidR="00E42DC1" w:rsidRDefault="00E42DC1" w:rsidP="00E42DC1">
      <w:pPr>
        <w:spacing w:line="360" w:lineRule="auto"/>
        <w:ind w:firstLine="284"/>
        <w:jc w:val="center"/>
        <w:rPr>
          <w:rFonts w:cs="B Zar" w:hint="cs"/>
          <w:b/>
          <w:bCs/>
          <w:sz w:val="44"/>
          <w:szCs w:val="44"/>
          <w:rtl/>
          <w:lang w:bidi="fa-IR"/>
        </w:rPr>
      </w:pPr>
      <w:r>
        <w:rPr>
          <w:rFonts w:cs="B Zar" w:hint="cs"/>
          <w:b/>
          <w:bCs/>
          <w:sz w:val="44"/>
          <w:szCs w:val="44"/>
          <w:rtl/>
          <w:lang w:bidi="fa-IR"/>
        </w:rPr>
        <w:t>عنوان:</w:t>
      </w:r>
    </w:p>
    <w:p w:rsidR="00E42DC1" w:rsidRDefault="00E42DC1" w:rsidP="00E42DC1">
      <w:pPr>
        <w:spacing w:line="360" w:lineRule="auto"/>
        <w:ind w:firstLine="284"/>
        <w:jc w:val="center"/>
        <w:rPr>
          <w:rFonts w:cs="B Zar" w:hint="cs"/>
          <w:b/>
          <w:bCs/>
          <w:sz w:val="44"/>
          <w:szCs w:val="44"/>
          <w:rtl/>
          <w:lang w:bidi="fa-IR"/>
        </w:rPr>
      </w:pPr>
      <w:r>
        <w:rPr>
          <w:rFonts w:cs="B Zar" w:hint="cs"/>
          <w:b/>
          <w:bCs/>
          <w:sz w:val="44"/>
          <w:szCs w:val="44"/>
          <w:rtl/>
          <w:lang w:bidi="fa-IR"/>
        </w:rPr>
        <w:t>جهاد و دفاع در اسلام</w:t>
      </w:r>
    </w:p>
    <w:p w:rsidR="00E42DC1" w:rsidRDefault="00E42DC1" w:rsidP="00E42DC1">
      <w:pPr>
        <w:spacing w:line="360" w:lineRule="auto"/>
        <w:ind w:firstLine="284"/>
        <w:jc w:val="center"/>
        <w:rPr>
          <w:rFonts w:cs="B Zar" w:hint="cs"/>
          <w:b/>
          <w:bCs/>
          <w:sz w:val="44"/>
          <w:szCs w:val="44"/>
          <w:rtl/>
          <w:lang w:bidi="fa-IR"/>
        </w:rPr>
      </w:pPr>
    </w:p>
    <w:p w:rsidR="00E42DC1" w:rsidRDefault="00E42DC1" w:rsidP="00E42DC1">
      <w:pPr>
        <w:spacing w:line="360" w:lineRule="auto"/>
        <w:ind w:firstLine="284"/>
        <w:jc w:val="center"/>
        <w:rPr>
          <w:rFonts w:cs="B Zar" w:hint="cs"/>
          <w:b/>
          <w:bCs/>
          <w:sz w:val="44"/>
          <w:szCs w:val="44"/>
          <w:rtl/>
          <w:lang w:bidi="fa-IR"/>
        </w:rPr>
      </w:pPr>
    </w:p>
    <w:p w:rsidR="00E42DC1" w:rsidRDefault="00E42DC1" w:rsidP="00E42DC1">
      <w:pPr>
        <w:spacing w:line="360" w:lineRule="auto"/>
        <w:ind w:firstLine="284"/>
        <w:jc w:val="center"/>
        <w:rPr>
          <w:rFonts w:cs="B Yagut" w:hint="cs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>استاد راهنما:</w:t>
      </w:r>
    </w:p>
    <w:p w:rsidR="00E42DC1" w:rsidRDefault="00E42DC1" w:rsidP="00E42DC1">
      <w:pPr>
        <w:spacing w:line="360" w:lineRule="auto"/>
        <w:ind w:firstLine="284"/>
        <w:jc w:val="center"/>
        <w:rPr>
          <w:rFonts w:cs="B Yagut" w:hint="cs"/>
          <w:b/>
          <w:bCs/>
          <w:sz w:val="28"/>
          <w:szCs w:val="28"/>
          <w:rtl/>
          <w:lang w:bidi="fa-IR"/>
        </w:rPr>
      </w:pPr>
    </w:p>
    <w:p w:rsidR="00E42DC1" w:rsidRDefault="00E42DC1" w:rsidP="00E42DC1">
      <w:pPr>
        <w:spacing w:line="360" w:lineRule="auto"/>
        <w:ind w:firstLine="284"/>
        <w:jc w:val="center"/>
        <w:rPr>
          <w:rFonts w:cs="B Yagut" w:hint="cs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>استاد مشاور:</w:t>
      </w:r>
    </w:p>
    <w:p w:rsidR="00E42DC1" w:rsidRDefault="00E42DC1" w:rsidP="00E42DC1">
      <w:pPr>
        <w:spacing w:line="360" w:lineRule="auto"/>
        <w:ind w:firstLine="284"/>
        <w:jc w:val="center"/>
        <w:rPr>
          <w:rFonts w:cs="B Yagut" w:hint="cs"/>
          <w:b/>
          <w:bCs/>
          <w:sz w:val="28"/>
          <w:szCs w:val="28"/>
          <w:rtl/>
          <w:lang w:bidi="fa-IR"/>
        </w:rPr>
      </w:pPr>
    </w:p>
    <w:p w:rsidR="00E42DC1" w:rsidRDefault="00E42DC1" w:rsidP="00E42DC1">
      <w:pPr>
        <w:spacing w:line="360" w:lineRule="auto"/>
        <w:ind w:firstLine="284"/>
        <w:jc w:val="center"/>
        <w:rPr>
          <w:rFonts w:cs="B Yagut" w:hint="cs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>پژوهشگر:</w:t>
      </w:r>
    </w:p>
    <w:p w:rsidR="00EB4946" w:rsidRDefault="00EB4946" w:rsidP="00E42DC1">
      <w:pPr>
        <w:spacing w:line="360" w:lineRule="auto"/>
        <w:ind w:firstLine="284"/>
        <w:jc w:val="center"/>
        <w:rPr>
          <w:rFonts w:cs="B Yagut"/>
          <w:sz w:val="28"/>
          <w:szCs w:val="28"/>
          <w:lang w:bidi="fa-IR"/>
        </w:rPr>
      </w:pPr>
    </w:p>
    <w:p w:rsidR="00E42DC1" w:rsidRDefault="00E42DC1" w:rsidP="00E42DC1">
      <w:pPr>
        <w:spacing w:line="360" w:lineRule="auto"/>
        <w:ind w:firstLine="284"/>
        <w:jc w:val="center"/>
        <w:rPr>
          <w:rFonts w:cs="B Yagut"/>
          <w:sz w:val="28"/>
          <w:szCs w:val="28"/>
          <w:rtl/>
          <w:lang w:bidi="fa-IR"/>
        </w:rPr>
      </w:pPr>
    </w:p>
    <w:p w:rsidR="00EB4946" w:rsidRDefault="00EB4946" w:rsidP="00EB4946">
      <w:pPr>
        <w:tabs>
          <w:tab w:val="center" w:leader="hyphen" w:pos="7371"/>
        </w:tabs>
        <w:spacing w:line="312" w:lineRule="auto"/>
        <w:ind w:firstLine="284"/>
        <w:jc w:val="mediumKashida"/>
        <w:rPr>
          <w:rFonts w:cs="B Yagut"/>
          <w:b/>
          <w:bCs/>
          <w:sz w:val="28"/>
          <w:szCs w:val="28"/>
          <w:rtl/>
          <w:lang w:bidi="fa-IR"/>
        </w:rPr>
      </w:pPr>
    </w:p>
    <w:p w:rsidR="00EB4946" w:rsidRDefault="00EB4946" w:rsidP="00EB4946">
      <w:pPr>
        <w:tabs>
          <w:tab w:val="center" w:leader="hyphen" w:pos="7371"/>
        </w:tabs>
        <w:spacing w:line="312" w:lineRule="auto"/>
        <w:ind w:firstLine="284"/>
        <w:jc w:val="mediumKashida"/>
        <w:rPr>
          <w:rFonts w:cs="B Yagut"/>
          <w:b/>
          <w:bCs/>
          <w:sz w:val="28"/>
          <w:szCs w:val="28"/>
          <w:rtl/>
          <w:lang w:bidi="fa-IR"/>
        </w:rPr>
      </w:pPr>
    </w:p>
    <w:p w:rsidR="00EB4946" w:rsidRDefault="00EB4946" w:rsidP="00EB4946">
      <w:pPr>
        <w:tabs>
          <w:tab w:val="center" w:leader="hyphen" w:pos="7371"/>
        </w:tabs>
        <w:spacing w:line="312" w:lineRule="auto"/>
        <w:ind w:firstLine="284"/>
        <w:jc w:val="mediumKashida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lastRenderedPageBreak/>
        <w:t xml:space="preserve">فهرست مطالب </w:t>
      </w:r>
    </w:p>
    <w:p w:rsidR="00EB4946" w:rsidRDefault="00EB4946" w:rsidP="00EB4946">
      <w:pPr>
        <w:tabs>
          <w:tab w:val="center" w:leader="hyphen" w:pos="7371"/>
        </w:tabs>
        <w:spacing w:line="312" w:lineRule="auto"/>
        <w:ind w:firstLine="284"/>
        <w:jc w:val="mediumKashida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 xml:space="preserve">مقدمه </w:t>
      </w:r>
      <w:r>
        <w:rPr>
          <w:rFonts w:cs="B Yagut" w:hint="cs"/>
          <w:b/>
          <w:bCs/>
          <w:sz w:val="28"/>
          <w:szCs w:val="28"/>
          <w:rtl/>
          <w:lang w:bidi="fa-IR"/>
        </w:rPr>
        <w:tab/>
      </w:r>
    </w:p>
    <w:p w:rsidR="00EB4946" w:rsidRDefault="00EB4946" w:rsidP="00EB4946">
      <w:pPr>
        <w:tabs>
          <w:tab w:val="center" w:leader="hyphen" w:pos="7371"/>
        </w:tabs>
        <w:spacing w:line="312" w:lineRule="auto"/>
        <w:ind w:firstLine="284"/>
        <w:jc w:val="mediumKashida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 xml:space="preserve">چكيده </w:t>
      </w:r>
      <w:r>
        <w:rPr>
          <w:rFonts w:cs="B Yagut" w:hint="cs"/>
          <w:b/>
          <w:bCs/>
          <w:sz w:val="28"/>
          <w:szCs w:val="28"/>
          <w:rtl/>
          <w:lang w:bidi="fa-IR"/>
        </w:rPr>
        <w:tab/>
      </w:r>
    </w:p>
    <w:p w:rsidR="00EB4946" w:rsidRDefault="00EB4946" w:rsidP="00EB4946">
      <w:pPr>
        <w:tabs>
          <w:tab w:val="center" w:leader="hyphen" w:pos="7371"/>
        </w:tabs>
        <w:spacing w:line="312" w:lineRule="auto"/>
        <w:ind w:firstLine="284"/>
        <w:jc w:val="medium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جهاد و دفاع در قرآن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EB4946" w:rsidRDefault="00EB4946" w:rsidP="00EB4946">
      <w:pPr>
        <w:tabs>
          <w:tab w:val="center" w:leader="hyphen" w:pos="7371"/>
        </w:tabs>
        <w:spacing w:line="312" w:lineRule="auto"/>
        <w:ind w:firstLine="284"/>
        <w:jc w:val="medium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انواع جهاد و دفاع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EB4946" w:rsidRDefault="00EB4946" w:rsidP="00EB4946">
      <w:pPr>
        <w:tabs>
          <w:tab w:val="center" w:leader="hyphen" w:pos="7371"/>
        </w:tabs>
        <w:spacing w:line="312" w:lineRule="auto"/>
        <w:ind w:firstLine="284"/>
        <w:jc w:val="medium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مباني اعتقادي جهاد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EB4946" w:rsidRDefault="00EB4946" w:rsidP="00EB4946">
      <w:pPr>
        <w:tabs>
          <w:tab w:val="center" w:leader="hyphen" w:pos="7371"/>
        </w:tabs>
        <w:spacing w:line="312" w:lineRule="auto"/>
        <w:ind w:firstLine="284"/>
        <w:jc w:val="medium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اهميت جهاد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EB4946" w:rsidRDefault="00EB4946" w:rsidP="00EB4946">
      <w:pPr>
        <w:tabs>
          <w:tab w:val="center" w:leader="hyphen" w:pos="7371"/>
        </w:tabs>
        <w:spacing w:line="312" w:lineRule="auto"/>
        <w:ind w:firstLine="284"/>
        <w:jc w:val="medium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هدف جهاد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EB4946" w:rsidRDefault="00EB4946" w:rsidP="00EB4946">
      <w:pPr>
        <w:tabs>
          <w:tab w:val="center" w:leader="hyphen" w:pos="7371"/>
        </w:tabs>
        <w:spacing w:line="312" w:lineRule="auto"/>
        <w:ind w:firstLine="284"/>
        <w:jc w:val="medium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ديدگاه اسلام در مورد جنگ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EB4946" w:rsidRDefault="00EB4946" w:rsidP="00EB4946">
      <w:pPr>
        <w:tabs>
          <w:tab w:val="center" w:leader="hyphen" w:pos="7371"/>
        </w:tabs>
        <w:spacing w:line="312" w:lineRule="auto"/>
        <w:ind w:firstLine="284"/>
        <w:jc w:val="medium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تعريف جهاد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EB4946" w:rsidRDefault="00EB4946" w:rsidP="00EB4946">
      <w:pPr>
        <w:tabs>
          <w:tab w:val="center" w:leader="hyphen" w:pos="7371"/>
        </w:tabs>
        <w:spacing w:line="312" w:lineRule="auto"/>
        <w:ind w:firstLine="284"/>
        <w:jc w:val="medium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جهاد </w:t>
      </w:r>
      <w:r>
        <w:rPr>
          <w:rFonts w:hint="cs"/>
          <w:sz w:val="28"/>
          <w:szCs w:val="28"/>
          <w:rtl/>
          <w:lang w:bidi="fa-IR"/>
        </w:rPr>
        <w:t>–</w:t>
      </w:r>
      <w:r>
        <w:rPr>
          <w:rFonts w:cs="B Yagut" w:hint="cs"/>
          <w:sz w:val="28"/>
          <w:szCs w:val="28"/>
          <w:rtl/>
          <w:lang w:bidi="fa-IR"/>
        </w:rPr>
        <w:t xml:space="preserve"> دفاع </w:t>
      </w:r>
      <w:r>
        <w:rPr>
          <w:rFonts w:hint="cs"/>
          <w:sz w:val="28"/>
          <w:szCs w:val="28"/>
          <w:rtl/>
          <w:lang w:bidi="fa-IR"/>
        </w:rPr>
        <w:t>–</w:t>
      </w:r>
      <w:r>
        <w:rPr>
          <w:rFonts w:cs="B Yagut" w:hint="cs"/>
          <w:sz w:val="28"/>
          <w:szCs w:val="28"/>
          <w:rtl/>
          <w:lang w:bidi="fa-IR"/>
        </w:rPr>
        <w:t xml:space="preserve"> صلح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EB4946" w:rsidRDefault="00EB4946" w:rsidP="00EB4946">
      <w:pPr>
        <w:tabs>
          <w:tab w:val="center" w:leader="hyphen" w:pos="7371"/>
        </w:tabs>
        <w:spacing w:line="312" w:lineRule="auto"/>
        <w:ind w:firstLine="284"/>
        <w:jc w:val="medium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تاريخچه جنگ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EB4946" w:rsidRDefault="00EB4946" w:rsidP="00EB4946">
      <w:pPr>
        <w:tabs>
          <w:tab w:val="center" w:leader="hyphen" w:pos="7371"/>
        </w:tabs>
        <w:spacing w:line="312" w:lineRule="auto"/>
        <w:ind w:firstLine="284"/>
        <w:jc w:val="medium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جهاد در قرآن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EB4946" w:rsidRDefault="00EB4946" w:rsidP="00EB4946">
      <w:pPr>
        <w:tabs>
          <w:tab w:val="center" w:leader="hyphen" w:pos="7371"/>
        </w:tabs>
        <w:spacing w:line="312" w:lineRule="auto"/>
        <w:ind w:firstLine="284"/>
        <w:jc w:val="medium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مرز بين تروريسم و جهاد در اسلام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EB4946" w:rsidRDefault="00EB4946" w:rsidP="00EB4946">
      <w:pPr>
        <w:tabs>
          <w:tab w:val="center" w:leader="hyphen" w:pos="7371"/>
        </w:tabs>
        <w:spacing w:line="312" w:lineRule="auto"/>
        <w:ind w:firstLine="284"/>
        <w:jc w:val="medium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فضيلت جنگ و جهاد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EB4946" w:rsidRDefault="00EB4946" w:rsidP="00EB4946">
      <w:pPr>
        <w:tabs>
          <w:tab w:val="center" w:leader="hyphen" w:pos="7371"/>
        </w:tabs>
        <w:spacing w:line="312" w:lineRule="auto"/>
        <w:ind w:firstLine="284"/>
        <w:jc w:val="medium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اثرات جهاد و جنگ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EB4946" w:rsidRDefault="00EB4946" w:rsidP="00EB4946">
      <w:pPr>
        <w:tabs>
          <w:tab w:val="center" w:leader="hyphen" w:pos="7371"/>
        </w:tabs>
        <w:spacing w:line="312" w:lineRule="auto"/>
        <w:ind w:firstLine="284"/>
        <w:jc w:val="medium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محدوديتهاي جهاد در عصر حاضر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EB4946" w:rsidRDefault="00EB4946" w:rsidP="00EB4946">
      <w:pPr>
        <w:tabs>
          <w:tab w:val="center" w:leader="hyphen" w:pos="7371"/>
        </w:tabs>
        <w:spacing w:line="312" w:lineRule="auto"/>
        <w:ind w:firstLine="284"/>
        <w:jc w:val="medium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تشويق به جهاد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EB4946" w:rsidRDefault="00EB4946" w:rsidP="00EB4946">
      <w:pPr>
        <w:tabs>
          <w:tab w:val="center" w:leader="hyphen" w:pos="7371"/>
        </w:tabs>
        <w:spacing w:line="312" w:lineRule="auto"/>
        <w:ind w:firstLine="284"/>
        <w:jc w:val="medium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آمادگي در برابر دشمن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EB4946" w:rsidRDefault="00EB4946" w:rsidP="00EB4946">
      <w:pPr>
        <w:spacing w:line="312" w:lineRule="auto"/>
        <w:ind w:firstLine="284"/>
        <w:jc w:val="mediumKashida"/>
        <w:rPr>
          <w:rFonts w:cs="B Yagut"/>
          <w:sz w:val="28"/>
          <w:szCs w:val="28"/>
          <w:rtl/>
          <w:lang w:bidi="fa-IR"/>
        </w:rPr>
      </w:pPr>
    </w:p>
    <w:p w:rsidR="00EB4946" w:rsidRDefault="00EB4946" w:rsidP="00EB4946">
      <w:pPr>
        <w:spacing w:line="312" w:lineRule="auto"/>
        <w:ind w:firstLine="284"/>
        <w:jc w:val="mediumKashida"/>
        <w:rPr>
          <w:rFonts w:cs="B Yagut"/>
          <w:sz w:val="28"/>
          <w:szCs w:val="28"/>
          <w:rtl/>
          <w:lang w:bidi="fa-IR"/>
        </w:rPr>
      </w:pPr>
    </w:p>
    <w:p w:rsidR="00EB4946" w:rsidRDefault="00EB4946" w:rsidP="00EB4946">
      <w:pPr>
        <w:spacing w:line="312" w:lineRule="auto"/>
        <w:ind w:firstLine="284"/>
        <w:jc w:val="mediumKashida"/>
        <w:rPr>
          <w:rFonts w:cs="B Yagut"/>
          <w:sz w:val="28"/>
          <w:szCs w:val="28"/>
          <w:rtl/>
          <w:lang w:bidi="fa-IR"/>
        </w:rPr>
      </w:pPr>
    </w:p>
    <w:p w:rsidR="00EB4946" w:rsidRDefault="00EB4946" w:rsidP="00EB4946">
      <w:pPr>
        <w:spacing w:line="312" w:lineRule="auto"/>
        <w:ind w:firstLine="284"/>
        <w:jc w:val="mediumKashida"/>
        <w:rPr>
          <w:rFonts w:cs="B Yagut"/>
          <w:sz w:val="28"/>
          <w:szCs w:val="28"/>
          <w:rtl/>
          <w:lang w:bidi="fa-IR"/>
        </w:rPr>
      </w:pPr>
    </w:p>
    <w:p w:rsidR="00EB4946" w:rsidRDefault="00EB4946" w:rsidP="00EB4946">
      <w:pPr>
        <w:spacing w:line="312" w:lineRule="auto"/>
        <w:ind w:firstLine="284"/>
        <w:jc w:val="mediumKashida"/>
        <w:rPr>
          <w:rFonts w:cs="B Yagut"/>
          <w:sz w:val="28"/>
          <w:szCs w:val="28"/>
          <w:rtl/>
          <w:lang w:bidi="fa-IR"/>
        </w:rPr>
      </w:pPr>
    </w:p>
    <w:p w:rsidR="00EB4946" w:rsidRDefault="00EB4946" w:rsidP="00EB4946">
      <w:pPr>
        <w:spacing w:line="480" w:lineRule="auto"/>
        <w:ind w:firstLine="284"/>
        <w:jc w:val="mediumKashida"/>
        <w:rPr>
          <w:rFonts w:cs="B Yagut"/>
          <w:sz w:val="34"/>
          <w:szCs w:val="34"/>
          <w:rtl/>
          <w:lang w:bidi="fa-IR"/>
        </w:rPr>
      </w:pPr>
    </w:p>
    <w:p w:rsidR="00EB4946" w:rsidRDefault="00EB4946" w:rsidP="00EB4946">
      <w:pPr>
        <w:spacing w:line="480" w:lineRule="auto"/>
        <w:ind w:firstLine="284"/>
        <w:jc w:val="mediumKashida"/>
        <w:rPr>
          <w:rFonts w:cs="B Yagut"/>
          <w:sz w:val="34"/>
          <w:szCs w:val="34"/>
          <w:rtl/>
          <w:lang w:bidi="fa-IR"/>
        </w:rPr>
      </w:pPr>
      <w:r>
        <w:rPr>
          <w:rFonts w:cs="B Yagut" w:hint="cs"/>
          <w:sz w:val="34"/>
          <w:szCs w:val="34"/>
          <w:rtl/>
          <w:lang w:bidi="fa-IR"/>
        </w:rPr>
        <w:t xml:space="preserve">تقديم به شهيداني كه با ايثار جان خون غرق و شرف را براي ملت اسلامي ايران به ارمغان آوردند. بويژه به سيدالشهداي ارتش جمهوري اسلامي ايران سپهبد علي صياد شيرازي كه عند ربهم يرزقون هستند. </w:t>
      </w:r>
    </w:p>
    <w:p w:rsidR="00EB4946" w:rsidRDefault="00EB4946" w:rsidP="00EB4946">
      <w:pPr>
        <w:spacing w:line="312" w:lineRule="auto"/>
        <w:ind w:firstLine="284"/>
        <w:jc w:val="medium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br w:type="page"/>
      </w:r>
    </w:p>
    <w:p w:rsidR="00EB4946" w:rsidRDefault="00EB4946" w:rsidP="00EB4946">
      <w:pPr>
        <w:spacing w:line="312" w:lineRule="auto"/>
        <w:ind w:firstLine="284"/>
        <w:jc w:val="mediumKashida"/>
        <w:rPr>
          <w:rFonts w:cs="B Yagut"/>
          <w:sz w:val="28"/>
          <w:szCs w:val="28"/>
          <w:rtl/>
          <w:lang w:bidi="fa-IR"/>
        </w:rPr>
      </w:pPr>
    </w:p>
    <w:p w:rsidR="00EB4946" w:rsidRDefault="00EB4946" w:rsidP="00EB4946">
      <w:pPr>
        <w:spacing w:line="312" w:lineRule="auto"/>
        <w:ind w:firstLine="284"/>
        <w:jc w:val="mediumKashida"/>
        <w:rPr>
          <w:rFonts w:cs="B Yagut"/>
          <w:sz w:val="28"/>
          <w:szCs w:val="28"/>
          <w:rtl/>
          <w:lang w:bidi="fa-IR"/>
        </w:rPr>
      </w:pPr>
    </w:p>
    <w:p w:rsidR="00EB4946" w:rsidRDefault="00EB4946" w:rsidP="00EB4946">
      <w:pPr>
        <w:spacing w:line="312" w:lineRule="auto"/>
        <w:ind w:firstLine="284"/>
        <w:jc w:val="mediumKashida"/>
        <w:rPr>
          <w:rFonts w:cs="B Yagut"/>
          <w:sz w:val="34"/>
          <w:szCs w:val="34"/>
          <w:rtl/>
          <w:lang w:bidi="fa-IR"/>
        </w:rPr>
      </w:pPr>
    </w:p>
    <w:p w:rsidR="00EB4946" w:rsidRDefault="00EB4946" w:rsidP="00EB4946">
      <w:pPr>
        <w:spacing w:line="312" w:lineRule="auto"/>
        <w:ind w:firstLine="284"/>
        <w:jc w:val="mediumKashida"/>
        <w:rPr>
          <w:rFonts w:cs="B Yagut"/>
          <w:sz w:val="34"/>
          <w:szCs w:val="34"/>
          <w:rtl/>
          <w:lang w:bidi="fa-IR"/>
        </w:rPr>
      </w:pPr>
    </w:p>
    <w:p w:rsidR="00EB4946" w:rsidRDefault="00EB4946" w:rsidP="00EB4946">
      <w:pPr>
        <w:spacing w:line="312" w:lineRule="auto"/>
        <w:ind w:firstLine="284"/>
        <w:jc w:val="medium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34"/>
          <w:szCs w:val="34"/>
          <w:rtl/>
          <w:lang w:bidi="fa-IR"/>
        </w:rPr>
        <w:t>از تمامي كساني كه در جمع آوري و تهيه اين پژوهش ما را ياري نمودند بويژه از ارشادات و راهنمايي هاي پي‌در‌پي استاد عبدا... نورافكن و همچنين از مشاوره ارزشمند جناب سرهنگ اشتريان سپاسگزاري مي نمائيم و از خداوند متعال توفيق روزافزون همة اين گراميان را خواستاريم.</w:t>
      </w:r>
    </w:p>
    <w:p w:rsidR="00EB4946" w:rsidRDefault="00EB4946" w:rsidP="00EB4946">
      <w:pPr>
        <w:spacing w:line="360" w:lineRule="auto"/>
        <w:ind w:firstLine="284"/>
        <w:jc w:val="mediumKashida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br w:type="page"/>
      </w:r>
      <w:r>
        <w:rPr>
          <w:rFonts w:cs="B Yagut" w:hint="cs"/>
          <w:b/>
          <w:bCs/>
          <w:sz w:val="28"/>
          <w:szCs w:val="28"/>
          <w:rtl/>
          <w:lang w:bidi="fa-IR"/>
        </w:rPr>
        <w:lastRenderedPageBreak/>
        <w:t xml:space="preserve">چكيده </w:t>
      </w:r>
    </w:p>
    <w:p w:rsidR="00EB4946" w:rsidRDefault="00EB4946" w:rsidP="00EB4946">
      <w:pPr>
        <w:spacing w:line="360" w:lineRule="auto"/>
        <w:ind w:firstLine="284"/>
        <w:jc w:val="medium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يكي از مباحث مهم قرآني بحث «جهاد» است. كثرت آيات پيرامون جهاد شاهد بر اهميت آن است. </w:t>
      </w:r>
    </w:p>
    <w:p w:rsidR="00EB4946" w:rsidRDefault="00EB4946" w:rsidP="00EB4946">
      <w:pPr>
        <w:spacing w:line="360" w:lineRule="auto"/>
        <w:ind w:firstLine="284"/>
        <w:jc w:val="medium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جهاد در قرآن، كوشش و تلاشي است كه در راه خدا و پيشبرد اهداف الهي در برابر دشمن صورت مي گيرد. بالاترين و والاترين آن جهاد مسلحانه در راه خداست. </w:t>
      </w:r>
    </w:p>
    <w:p w:rsidR="00EB4946" w:rsidRDefault="00EB4946" w:rsidP="00EB4946">
      <w:pPr>
        <w:spacing w:line="360" w:lineRule="auto"/>
        <w:ind w:firstLine="284"/>
        <w:jc w:val="medium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آيات و روايات متعدد درخصوص ارزش و اهميت جهاد، مقام و منزلت كساني كه به اين وظيفه خطير عمل مي نمايند و در راه ايفاي اين رسالت جان مي بازند و يا به عنوان شاهد زنده باقي مي مانند و نيز توبيخ و سرزنش و انزار كساني كه به گونه اي از زير بار مسئوليت آن شانه خالي مي كنند، همه و همه بيانگر توجه خاصي است كه شارع مقدس نسبت به انجام اين امر مهم مبذول داشته است؛ و چرا چنين نباشد در حالي كه جهاد ماية دميده شدن روح حيات مجدّد و جاويدان در اسلام است، مايه عزت و سرافرازي دين و دينداران است، ماية يأس و نابودي كفار و منافقان و به انزوا كشيدن دين از صحنة حيات اجتماعي است. </w:t>
      </w:r>
    </w:p>
    <w:p w:rsidR="00EB4946" w:rsidRDefault="00EB4946" w:rsidP="00EB4946">
      <w:pPr>
        <w:spacing w:line="360" w:lineRule="auto"/>
        <w:ind w:firstLine="284"/>
        <w:jc w:val="medium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از آنجا كه جوانان عزيز ميهن اسلامي ما در قالب وظيفه مقدس سربازي مدتي از عمر خود را در لباس رزم و در سازمانهاي نظامي تحت حاكميت ولايت فقيه سپري مي كنند ؟؟ كه باعث جهاد از ديدگاه اسلام و منابع اسلامي چون كتاب و سنت بيشتر آشنا شوند. </w:t>
      </w:r>
    </w:p>
    <w:p w:rsidR="00EB4946" w:rsidRDefault="00EB4946" w:rsidP="00EB4946">
      <w:pPr>
        <w:spacing w:line="360" w:lineRule="auto"/>
        <w:ind w:firstLine="284"/>
        <w:jc w:val="medium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اميد است مجاهدات راه خدا ضمن بهره گيري از مطالب اين پروژه كه به آيات و روايات مستند است، آيات قرآني را نيز حفظ نمايند تا انس مضاعفي با قرآن پيدا كرده و معنويت بيشتري كسب كنند. </w:t>
      </w:r>
    </w:p>
    <w:p w:rsidR="006474DB" w:rsidRDefault="006474DB" w:rsidP="00EB4946">
      <w:pPr>
        <w:rPr>
          <w:rtl/>
          <w:lang w:bidi="fa-IR"/>
        </w:rPr>
      </w:pPr>
    </w:p>
    <w:sectPr w:rsidR="006474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04"/>
    <w:rsid w:val="006474DB"/>
    <w:rsid w:val="00C74F04"/>
    <w:rsid w:val="00E42DC1"/>
    <w:rsid w:val="00EB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2220B"/>
  <w15:chartTrackingRefBased/>
  <w15:docId w15:val="{BB77A3F5-D68F-484A-970D-0666FE5E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B494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2016-07-26T14:02:00Z</dcterms:created>
  <dcterms:modified xsi:type="dcterms:W3CDTF">2016-09-17T10:57:00Z</dcterms:modified>
</cp:coreProperties>
</file>