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AF" w:rsidRDefault="00AD13DD" w:rsidP="00B926AF">
      <w:pPr>
        <w:jc w:val="center"/>
        <w:rPr>
          <w:sz w:val="30"/>
          <w:szCs w:val="30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-666750</wp:posOffset>
            </wp:positionV>
            <wp:extent cx="732155" cy="1096010"/>
            <wp:effectExtent l="0" t="0" r="0" b="8890"/>
            <wp:wrapTopAndBottom/>
            <wp:docPr id="1" name="Picture 1" descr="UNIVER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8" r="29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0"/>
          <w:szCs w:val="30"/>
          <w:rtl/>
        </w:rPr>
        <w:t xml:space="preserve"> </w:t>
      </w:r>
      <w:r w:rsidR="00B926AF" w:rsidRPr="003C3CAC">
        <w:rPr>
          <w:rFonts w:hint="cs"/>
          <w:sz w:val="30"/>
          <w:szCs w:val="30"/>
          <w:rtl/>
        </w:rPr>
        <w:t>دانشگاه آزاد اسلامي</w:t>
      </w:r>
    </w:p>
    <w:p w:rsidR="00B926AF" w:rsidRPr="003C3CAC" w:rsidRDefault="00B926AF" w:rsidP="00B926AF">
      <w:pPr>
        <w:jc w:val="center"/>
        <w:rPr>
          <w:sz w:val="30"/>
          <w:szCs w:val="30"/>
          <w:rtl/>
        </w:rPr>
      </w:pPr>
      <w:r w:rsidRPr="003C3CAC">
        <w:rPr>
          <w:rFonts w:hint="cs"/>
          <w:sz w:val="30"/>
          <w:szCs w:val="30"/>
          <w:rtl/>
        </w:rPr>
        <w:t>واحد تهران جنوب</w:t>
      </w:r>
    </w:p>
    <w:p w:rsidR="00B926AF" w:rsidRPr="005E3A64" w:rsidRDefault="00B926AF" w:rsidP="00B926AF">
      <w:pPr>
        <w:jc w:val="center"/>
        <w:rPr>
          <w:sz w:val="40"/>
          <w:szCs w:val="40"/>
          <w:rtl/>
        </w:rPr>
      </w:pPr>
      <w:r w:rsidRPr="003C3CAC">
        <w:rPr>
          <w:rFonts w:hint="cs"/>
          <w:sz w:val="30"/>
          <w:szCs w:val="30"/>
          <w:rtl/>
        </w:rPr>
        <w:t>دانشكده فني مهندسي</w:t>
      </w:r>
    </w:p>
    <w:p w:rsidR="00B926AF" w:rsidRPr="003C3CAC" w:rsidRDefault="00B926AF" w:rsidP="00B926AF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sz w:val="36"/>
          <w:szCs w:val="36"/>
          <w:rtl/>
        </w:rPr>
        <w:t>مهندسي معدن</w:t>
      </w:r>
      <w:r>
        <w:rPr>
          <w:rFonts w:hint="cs"/>
          <w:b/>
          <w:bCs/>
          <w:sz w:val="36"/>
          <w:szCs w:val="36"/>
          <w:rtl/>
          <w:lang w:bidi="fa-IR"/>
        </w:rPr>
        <w:t>- اکتشاف</w:t>
      </w:r>
    </w:p>
    <w:p w:rsidR="00B926AF" w:rsidRDefault="00B926AF" w:rsidP="00B926AF">
      <w:pPr>
        <w:jc w:val="center"/>
        <w:rPr>
          <w:sz w:val="36"/>
          <w:szCs w:val="36"/>
          <w:rtl/>
        </w:rPr>
      </w:pPr>
    </w:p>
    <w:p w:rsidR="00B926AF" w:rsidRDefault="00B926AF" w:rsidP="00B926AF">
      <w:pPr>
        <w:jc w:val="center"/>
        <w:rPr>
          <w:sz w:val="36"/>
          <w:szCs w:val="36"/>
          <w:rtl/>
        </w:rPr>
      </w:pPr>
    </w:p>
    <w:p w:rsidR="00B926AF" w:rsidRPr="003C3CAC" w:rsidRDefault="00B926AF" w:rsidP="00B926AF">
      <w:pPr>
        <w:jc w:val="center"/>
        <w:rPr>
          <w:sz w:val="36"/>
          <w:szCs w:val="36"/>
        </w:rPr>
      </w:pPr>
    </w:p>
    <w:p w:rsidR="00B926AF" w:rsidRDefault="00B926AF" w:rsidP="00B926AF">
      <w:pPr>
        <w:jc w:val="center"/>
        <w:rPr>
          <w:b/>
          <w:bCs/>
          <w:sz w:val="36"/>
          <w:szCs w:val="36"/>
          <w:rtl/>
        </w:rPr>
      </w:pPr>
      <w:r w:rsidRPr="003C3CAC">
        <w:rPr>
          <w:rFonts w:hint="cs"/>
          <w:b/>
          <w:bCs/>
          <w:sz w:val="36"/>
          <w:szCs w:val="36"/>
          <w:rtl/>
        </w:rPr>
        <w:t>موضوع:</w:t>
      </w:r>
    </w:p>
    <w:p w:rsidR="00B926AF" w:rsidRPr="005E3A64" w:rsidRDefault="00B926AF" w:rsidP="00B926AF">
      <w:pPr>
        <w:jc w:val="center"/>
        <w:rPr>
          <w:b/>
          <w:bCs/>
          <w:sz w:val="36"/>
          <w:szCs w:val="36"/>
          <w:rtl/>
        </w:rPr>
      </w:pPr>
      <w:bookmarkStart w:id="0" w:name="_GoBack"/>
      <w:r w:rsidRPr="005E3A64">
        <w:rPr>
          <w:rFonts w:hint="eastAsia"/>
          <w:b/>
          <w:bCs/>
          <w:sz w:val="36"/>
          <w:szCs w:val="36"/>
          <w:rtl/>
        </w:rPr>
        <w:t>افيوليت</w:t>
      </w:r>
      <w:r w:rsidRPr="005E3A64">
        <w:rPr>
          <w:b/>
          <w:bCs/>
          <w:sz w:val="36"/>
          <w:szCs w:val="36"/>
          <w:rtl/>
        </w:rPr>
        <w:t xml:space="preserve"> </w:t>
      </w:r>
      <w:r w:rsidRPr="005E3A64">
        <w:rPr>
          <w:rFonts w:hint="eastAsia"/>
          <w:b/>
          <w:bCs/>
          <w:sz w:val="36"/>
          <w:szCs w:val="36"/>
          <w:rtl/>
        </w:rPr>
        <w:t>ها</w:t>
      </w:r>
      <w:r w:rsidRPr="005E3A64">
        <w:rPr>
          <w:rFonts w:hint="cs"/>
          <w:b/>
          <w:bCs/>
          <w:sz w:val="36"/>
          <w:szCs w:val="36"/>
          <w:rtl/>
        </w:rPr>
        <w:t xml:space="preserve"> و انواع سنگ های افیولیتی و نحوه شکل گیری آن ها</w:t>
      </w:r>
      <w:bookmarkEnd w:id="0"/>
    </w:p>
    <w:p w:rsidR="00B926AF" w:rsidRDefault="00B926AF" w:rsidP="00B926AF">
      <w:pPr>
        <w:jc w:val="center"/>
        <w:rPr>
          <w:b/>
          <w:bCs/>
          <w:sz w:val="36"/>
          <w:szCs w:val="36"/>
          <w:rtl/>
        </w:rPr>
      </w:pPr>
    </w:p>
    <w:p w:rsidR="00B926AF" w:rsidRPr="005E3A64" w:rsidRDefault="00B926AF" w:rsidP="00B926AF">
      <w:pPr>
        <w:jc w:val="center"/>
        <w:rPr>
          <w:b/>
          <w:bCs/>
          <w:sz w:val="36"/>
          <w:szCs w:val="36"/>
          <w:rtl/>
        </w:rPr>
      </w:pPr>
    </w:p>
    <w:p w:rsidR="00B926AF" w:rsidRPr="005E3A64" w:rsidRDefault="00B926AF" w:rsidP="00B926AF">
      <w:pPr>
        <w:jc w:val="center"/>
        <w:rPr>
          <w:b/>
          <w:bCs/>
          <w:sz w:val="32"/>
          <w:szCs w:val="32"/>
          <w:rtl/>
        </w:rPr>
      </w:pPr>
      <w:r w:rsidRPr="005E3A64">
        <w:rPr>
          <w:rFonts w:hint="cs"/>
          <w:b/>
          <w:bCs/>
          <w:sz w:val="32"/>
          <w:szCs w:val="32"/>
          <w:rtl/>
        </w:rPr>
        <w:t xml:space="preserve">استاد </w:t>
      </w:r>
      <w:r w:rsidRPr="005E3A64">
        <w:rPr>
          <w:rFonts w:hint="cs"/>
          <w:b/>
          <w:bCs/>
          <w:sz w:val="32"/>
          <w:szCs w:val="32"/>
          <w:rtl/>
          <w:lang w:bidi="fa-IR"/>
        </w:rPr>
        <w:t>راهنما</w:t>
      </w:r>
      <w:r w:rsidRPr="005E3A64">
        <w:rPr>
          <w:rFonts w:hint="cs"/>
          <w:b/>
          <w:bCs/>
          <w:sz w:val="32"/>
          <w:szCs w:val="32"/>
          <w:rtl/>
        </w:rPr>
        <w:t xml:space="preserve"> :</w:t>
      </w:r>
    </w:p>
    <w:p w:rsidR="00B926AF" w:rsidRPr="005E3A64" w:rsidRDefault="00B926AF" w:rsidP="00B926AF">
      <w:pPr>
        <w:jc w:val="center"/>
        <w:rPr>
          <w:b/>
          <w:bCs/>
          <w:sz w:val="32"/>
          <w:szCs w:val="32"/>
          <w:rtl/>
          <w:lang w:val="en-IE" w:bidi="fa-IR"/>
        </w:rPr>
      </w:pPr>
      <w:r w:rsidRPr="005E3A64">
        <w:rPr>
          <w:b/>
          <w:bCs/>
          <w:sz w:val="32"/>
          <w:szCs w:val="32"/>
          <w:lang w:val="en-IE"/>
        </w:rPr>
        <w:t xml:space="preserve"> </w:t>
      </w:r>
    </w:p>
    <w:p w:rsidR="00B926AF" w:rsidRPr="005E3A64" w:rsidRDefault="00B926AF" w:rsidP="00B926AF">
      <w:pPr>
        <w:jc w:val="center"/>
        <w:rPr>
          <w:b/>
          <w:bCs/>
          <w:sz w:val="32"/>
          <w:szCs w:val="32"/>
          <w:rtl/>
        </w:rPr>
      </w:pPr>
      <w:r w:rsidRPr="005E3A64">
        <w:rPr>
          <w:rFonts w:hint="cs"/>
          <w:b/>
          <w:bCs/>
          <w:sz w:val="32"/>
          <w:szCs w:val="32"/>
          <w:rtl/>
        </w:rPr>
        <w:t>دنشجو:</w:t>
      </w:r>
    </w:p>
    <w:p w:rsidR="00AD13DD" w:rsidRDefault="00AD13DD" w:rsidP="00B926AF">
      <w:pPr>
        <w:jc w:val="center"/>
        <w:rPr>
          <w:b/>
          <w:bCs/>
          <w:sz w:val="36"/>
          <w:szCs w:val="36"/>
          <w:rtl/>
        </w:rPr>
      </w:pPr>
    </w:p>
    <w:p w:rsidR="00AD13DD" w:rsidRDefault="00AD13DD" w:rsidP="00AD13DD">
      <w:pPr>
        <w:spacing w:line="408" w:lineRule="auto"/>
        <w:jc w:val="center"/>
        <w:rPr>
          <w:b/>
          <w:bCs/>
          <w:sz w:val="36"/>
          <w:szCs w:val="40"/>
          <w:rtl/>
          <w:lang w:bidi="fa-IR"/>
        </w:rPr>
      </w:pPr>
      <w:r>
        <w:rPr>
          <w:rFonts w:hint="cs"/>
          <w:b/>
          <w:bCs/>
          <w:sz w:val="36"/>
          <w:szCs w:val="40"/>
          <w:rtl/>
          <w:lang w:bidi="fa-IR"/>
        </w:rPr>
        <w:lastRenderedPageBreak/>
        <w:t>فهرست</w:t>
      </w:r>
    </w:p>
    <w:p w:rsidR="00AD13DD" w:rsidRDefault="00AD13DD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  <w:rtl/>
        </w:rPr>
      </w:pPr>
      <w:r>
        <w:rPr>
          <w:sz w:val="32"/>
          <w:szCs w:val="32"/>
          <w:rtl/>
        </w:rPr>
        <w:fldChar w:fldCharType="begin"/>
      </w:r>
      <w:r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  <w:rtl/>
        </w:rPr>
        <w:fldChar w:fldCharType="separate"/>
      </w:r>
      <w:hyperlink r:id="rId5" w:anchor="_Toc321305699" w:history="1">
        <w:r>
          <w:rPr>
            <w:rStyle w:val="Hyperlink"/>
            <w:rFonts w:hint="cs"/>
            <w:noProof/>
            <w:rtl/>
          </w:rPr>
          <w:t>چکیده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_Toc321305699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rFonts w:hint="cs"/>
            <w:noProof/>
            <w:webHidden/>
            <w:rtl/>
          </w:rPr>
          <w:t>1</w:t>
        </w:r>
        <w:r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6" w:anchor="_Toc321305700" w:history="1">
        <w:r w:rsidR="00AD13DD">
          <w:rPr>
            <w:rStyle w:val="Hyperlink"/>
            <w:rFonts w:hint="cs"/>
            <w:noProof/>
            <w:rtl/>
          </w:rPr>
          <w:t>کلیات: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_Toc321305700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2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7" w:anchor="_Toc321305701" w:history="1">
        <w:r w:rsidR="00AD13DD">
          <w:rPr>
            <w:rStyle w:val="Hyperlink"/>
            <w:rFonts w:hint="cs"/>
            <w:noProof/>
            <w:rtl/>
          </w:rPr>
          <w:t>ساختمان: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_Toc321305701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10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8" w:anchor="_Toc321305702" w:history="1">
        <w:r w:rsidR="00AD13DD">
          <w:rPr>
            <w:rStyle w:val="Hyperlink"/>
            <w:rFonts w:hint="cs"/>
            <w:noProof/>
            <w:rtl/>
          </w:rPr>
          <w:t>کانی شناسی و پتروگرافی: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_Toc321305702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14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9" w:anchor="_Toc321305703" w:history="1">
        <w:r w:rsidR="00AD13DD">
          <w:rPr>
            <w:rStyle w:val="Hyperlink"/>
            <w:rFonts w:hint="cs"/>
            <w:noProof/>
            <w:rtl/>
          </w:rPr>
          <w:t xml:space="preserve">کمپلکس های کومه ای </w:t>
        </w:r>
        <w:r w:rsidR="00AD13DD">
          <w:rPr>
            <w:rStyle w:val="Hyperlink"/>
            <w:noProof/>
          </w:rPr>
          <w:t>(Cumulate Complexes)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_Toc321305703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21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10" w:anchor="_Toc321305704" w:history="1">
        <w:r w:rsidR="00AD13DD">
          <w:rPr>
            <w:rStyle w:val="Hyperlink"/>
            <w:rFonts w:hint="cs"/>
            <w:noProof/>
            <w:rtl/>
          </w:rPr>
          <w:t>مقدمه: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_Toc321305704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21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11" w:anchor="_Toc321305705" w:history="1">
        <w:r w:rsidR="00AD13DD">
          <w:rPr>
            <w:rStyle w:val="Hyperlink"/>
            <w:rFonts w:hint="cs"/>
            <w:noProof/>
            <w:rtl/>
          </w:rPr>
          <w:t>ساختمان: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_Toc321305705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23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12" w:anchor="_Toc321305706" w:history="1">
        <w:r w:rsidR="00AD13DD">
          <w:rPr>
            <w:rStyle w:val="Hyperlink"/>
            <w:rFonts w:hint="cs"/>
            <w:noProof/>
            <w:rtl/>
          </w:rPr>
          <w:t>مینرالوژی و پتروگرافی: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_Toc321305706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25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13" w:anchor="_Toc321305707" w:history="1">
        <w:r w:rsidR="00AD13DD">
          <w:rPr>
            <w:rStyle w:val="Hyperlink"/>
            <w:rFonts w:hint="cs"/>
            <w:noProof/>
            <w:rtl/>
          </w:rPr>
          <w:t>مقدمه: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_Toc321305707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29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14" w:anchor="_Toc321305708" w:history="1">
        <w:r w:rsidR="00AD13DD">
          <w:rPr>
            <w:rStyle w:val="Hyperlink"/>
            <w:rFonts w:hint="cs"/>
            <w:noProof/>
            <w:rtl/>
          </w:rPr>
          <w:t>مینرالوژی و پتروگرافی: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_Toc321305708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30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15" w:anchor="_Toc321305709" w:history="1">
        <w:r w:rsidR="00AD13DD">
          <w:rPr>
            <w:rStyle w:val="Hyperlink"/>
            <w:rFonts w:hint="cs"/>
            <w:noProof/>
            <w:rtl/>
          </w:rPr>
          <w:t>مقدمه: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_Toc321305709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31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16" w:anchor="_Toc321305710" w:history="1">
        <w:r w:rsidR="00AD13DD">
          <w:rPr>
            <w:rStyle w:val="Hyperlink"/>
            <w:rFonts w:hint="cs"/>
            <w:noProof/>
            <w:rtl/>
          </w:rPr>
          <w:t>ساختمان: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_Toc321305710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32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17" w:anchor="_Toc321305711" w:history="1">
        <w:r w:rsidR="00AD13DD">
          <w:rPr>
            <w:rStyle w:val="Hyperlink"/>
            <w:rFonts w:hint="cs"/>
            <w:noProof/>
            <w:rtl/>
          </w:rPr>
          <w:t>منیرالوژی و پتروگرافی: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_Toc321305711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34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18" w:anchor="_Toc321305712" w:history="1">
        <w:r w:rsidR="00AD13DD">
          <w:rPr>
            <w:rStyle w:val="Hyperlink"/>
            <w:rFonts w:hint="cs"/>
            <w:noProof/>
            <w:rtl/>
          </w:rPr>
          <w:t>مقدمه: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_Toc321305712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36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19" w:anchor="_Toc321305713" w:history="1">
        <w:r w:rsidR="00AD13DD">
          <w:rPr>
            <w:rStyle w:val="Hyperlink"/>
            <w:rFonts w:hint="cs"/>
            <w:noProof/>
            <w:rtl/>
          </w:rPr>
          <w:t>ساختمان: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_Toc321305713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37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20" w:anchor="_Toc321305714" w:history="1">
        <w:r w:rsidR="00AD13DD">
          <w:rPr>
            <w:rStyle w:val="Hyperlink"/>
            <w:rFonts w:hint="cs"/>
            <w:noProof/>
            <w:rtl/>
          </w:rPr>
          <w:t>مینرالوژی و پتروگرافی: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_Toc321305714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38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21" w:anchor="_Toc321305715" w:history="1">
        <w:r w:rsidR="00AD13DD">
          <w:rPr>
            <w:rStyle w:val="Hyperlink"/>
            <w:rFonts w:hint="cs"/>
            <w:noProof/>
            <w:rtl/>
          </w:rPr>
          <w:t xml:space="preserve">پترو ژنز </w:t>
        </w:r>
        <w:r w:rsidR="00AD13DD">
          <w:rPr>
            <w:rStyle w:val="Hyperlink"/>
            <w:noProof/>
          </w:rPr>
          <w:t>(Petrogenesis)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_Toc321305715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40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22" w:anchor="_Toc321305716" w:history="1">
        <w:r w:rsidR="00AD13DD">
          <w:rPr>
            <w:rStyle w:val="Hyperlink"/>
            <w:rFonts w:hint="cs"/>
            <w:noProof/>
            <w:rtl/>
          </w:rPr>
          <w:t>افیولیت ها در کجا شکل می گیرند؟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_Toc321305716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50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23" w:anchor="_Toc321305717" w:history="1">
        <w:r w:rsidR="00AD13DD">
          <w:rPr>
            <w:rStyle w:val="Hyperlink"/>
            <w:rFonts w:hint="cs"/>
            <w:noProof/>
            <w:rtl/>
          </w:rPr>
          <w:t>جایگزینی کمپلکس های افیولیتی: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_Toc321305717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52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24" w:anchor="_Toc321305718" w:history="1">
        <w:r w:rsidR="00AD13DD">
          <w:rPr>
            <w:rStyle w:val="Hyperlink"/>
            <w:rFonts w:hint="cs"/>
            <w:noProof/>
            <w:rtl/>
          </w:rPr>
          <w:t>رده بندی افیولیت ها از میاشیرو (1975):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_Toc321305718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59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25" w:anchor="_Toc321305719" w:history="1">
        <w:r w:rsidR="00AD13DD">
          <w:rPr>
            <w:rStyle w:val="Hyperlink"/>
            <w:rFonts w:hint="cs"/>
            <w:noProof/>
            <w:rtl/>
          </w:rPr>
          <w:t xml:space="preserve">دگرگونی </w:t>
        </w:r>
        <w:r w:rsidR="00AD13DD">
          <w:rPr>
            <w:rStyle w:val="Hyperlink"/>
            <w:noProof/>
          </w:rPr>
          <w:t>(Metamorphism)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_Toc321305719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62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26" w:anchor="_Toc321305720" w:history="1">
        <w:r w:rsidR="00AD13DD">
          <w:rPr>
            <w:rStyle w:val="Hyperlink"/>
            <w:rFonts w:hint="cs"/>
            <w:noProof/>
            <w:rtl/>
          </w:rPr>
          <w:t>سرپانتینیزاسیون: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_Toc321305720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63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27" w:anchor="_Toc321305721" w:history="1">
        <w:r w:rsidR="00AD13DD">
          <w:rPr>
            <w:rStyle w:val="Hyperlink"/>
            <w:rFonts w:hint="cs"/>
            <w:noProof/>
            <w:rtl/>
          </w:rPr>
          <w:t xml:space="preserve">رودنگیت ها </w:t>
        </w:r>
        <w:r w:rsidR="00AD13DD">
          <w:rPr>
            <w:rStyle w:val="Hyperlink"/>
            <w:noProof/>
          </w:rPr>
          <w:t>(Rodingites)</w:t>
        </w:r>
        <w:r w:rsidR="00AD13DD">
          <w:rPr>
            <w:rStyle w:val="Hyperlink"/>
            <w:rFonts w:hint="cs"/>
            <w:noProof/>
            <w:rtl/>
          </w:rPr>
          <w:t>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_Toc321305721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64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28" w:anchor="_Toc321305722" w:history="1">
        <w:r w:rsidR="00AD13DD">
          <w:rPr>
            <w:rStyle w:val="Hyperlink"/>
            <w:rFonts w:hint="cs"/>
            <w:noProof/>
            <w:rtl/>
          </w:rPr>
          <w:t>متامورفیزم گرمایی: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_Toc321305722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65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29" w:anchor="_Toc321305723" w:history="1">
        <w:r w:rsidR="00AD13DD">
          <w:rPr>
            <w:rStyle w:val="Hyperlink"/>
            <w:rFonts w:hint="cs"/>
            <w:noProof/>
            <w:rtl/>
          </w:rPr>
          <w:t>عوامل متاسوماتیزم در گوشته: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_Toc321305723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68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30" w:anchor="_Toc321305724" w:history="1">
        <w:r w:rsidR="00AD13DD">
          <w:rPr>
            <w:rStyle w:val="Hyperlink"/>
            <w:rFonts w:hint="cs"/>
            <w:noProof/>
            <w:rtl/>
          </w:rPr>
          <w:t>گسترش سنی و فضایی افیولیت ها در جهان: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_Toc321305724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72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31" w:anchor="_Toc321305725" w:history="1">
        <w:r w:rsidR="00AD13DD">
          <w:rPr>
            <w:rStyle w:val="Hyperlink"/>
            <w:rFonts w:hint="cs"/>
            <w:noProof/>
            <w:rtl/>
          </w:rPr>
          <w:t>مقایسه افیولیت با پوسته اقیانوسی: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_Toc321305725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74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32" w:anchor="_Toc321305726" w:history="1">
        <w:r w:rsidR="00AD13DD">
          <w:rPr>
            <w:rStyle w:val="Hyperlink"/>
            <w:rFonts w:hint="cs"/>
            <w:noProof/>
            <w:rtl/>
          </w:rPr>
          <w:t xml:space="preserve">افیولیت خلیج ایسلند در </w:t>
        </w:r>
        <w:r w:rsidR="00AD13DD">
          <w:rPr>
            <w:rStyle w:val="Hyperlink"/>
            <w:noProof/>
          </w:rPr>
          <w:t>Newfoundland</w:t>
        </w:r>
        <w:r w:rsidR="00AD13DD">
          <w:rPr>
            <w:rStyle w:val="Hyperlink"/>
            <w:rFonts w:hint="cs"/>
            <w:noProof/>
            <w:rtl/>
          </w:rPr>
          <w:t>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_Toc321305726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76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33" w:anchor="_Toc321305727" w:history="1">
        <w:r w:rsidR="00AD13DD">
          <w:rPr>
            <w:rStyle w:val="Hyperlink"/>
            <w:rFonts w:hint="cs"/>
            <w:noProof/>
            <w:rtl/>
          </w:rPr>
          <w:t xml:space="preserve">کمپلکس افیولیتی </w:t>
        </w:r>
        <w:r w:rsidR="00AD13DD">
          <w:rPr>
            <w:rStyle w:val="Hyperlink"/>
            <w:noProof/>
          </w:rPr>
          <w:t>Troodos</w:t>
        </w:r>
        <w:r w:rsidR="00AD13DD">
          <w:rPr>
            <w:rStyle w:val="Hyperlink"/>
            <w:rFonts w:hint="cs"/>
            <w:noProof/>
            <w:rtl/>
          </w:rPr>
          <w:t xml:space="preserve"> در قبرس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_Toc321305727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80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34" w:anchor="_Toc321305728" w:history="1">
        <w:r w:rsidR="00AD13DD">
          <w:rPr>
            <w:rStyle w:val="Hyperlink"/>
            <w:rFonts w:hint="cs"/>
            <w:noProof/>
            <w:rtl/>
          </w:rPr>
          <w:t xml:space="preserve">افیولیت </w:t>
        </w:r>
        <w:r w:rsidR="00AD13DD">
          <w:rPr>
            <w:rStyle w:val="Hyperlink"/>
            <w:noProof/>
          </w:rPr>
          <w:t>Semail</w:t>
        </w:r>
        <w:r w:rsidR="00AD13DD">
          <w:rPr>
            <w:rStyle w:val="Hyperlink"/>
            <w:rFonts w:hint="cs"/>
            <w:noProof/>
            <w:rtl/>
          </w:rPr>
          <w:t xml:space="preserve"> در عمان: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_Toc321305728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86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35" w:anchor="_Toc321305729" w:history="1">
        <w:r w:rsidR="00AD13DD">
          <w:rPr>
            <w:rStyle w:val="Hyperlink"/>
            <w:rFonts w:hint="cs"/>
            <w:noProof/>
            <w:rtl/>
          </w:rPr>
          <w:t>افیولیت های ترکیه: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_Toc321305729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91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36" w:anchor="_Toc321305730" w:history="1">
        <w:r w:rsidR="00AD13DD">
          <w:rPr>
            <w:rStyle w:val="Hyperlink"/>
            <w:rFonts w:hint="cs"/>
            <w:noProof/>
            <w:rtl/>
          </w:rPr>
          <w:t xml:space="preserve">افیولیت </w:t>
        </w:r>
        <w:r w:rsidR="00AD13DD">
          <w:rPr>
            <w:rStyle w:val="Hyperlink"/>
            <w:noProof/>
          </w:rPr>
          <w:t>Zambales</w:t>
        </w:r>
        <w:r w:rsidR="00AD13DD">
          <w:rPr>
            <w:rStyle w:val="Hyperlink"/>
            <w:rFonts w:hint="cs"/>
            <w:noProof/>
            <w:rtl/>
          </w:rPr>
          <w:t xml:space="preserve"> در فیلیپین: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_Toc321305730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93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37" w:anchor="_Toc321305731" w:history="1">
        <w:r w:rsidR="00AD13DD">
          <w:rPr>
            <w:rStyle w:val="Hyperlink"/>
            <w:rFonts w:hint="cs"/>
            <w:noProof/>
            <w:rtl/>
          </w:rPr>
          <w:t xml:space="preserve">پریدوتیت جزیره </w:t>
        </w:r>
        <w:r w:rsidR="00AD13DD">
          <w:rPr>
            <w:rStyle w:val="Hyperlink"/>
            <w:noProof/>
          </w:rPr>
          <w:t>Zabargad</w:t>
        </w:r>
        <w:r w:rsidR="00AD13DD">
          <w:rPr>
            <w:rStyle w:val="Hyperlink"/>
            <w:rFonts w:hint="cs"/>
            <w:noProof/>
            <w:rtl/>
          </w:rPr>
          <w:t xml:space="preserve"> در دریای سرخ: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_Toc321305731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95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38" w:anchor="_Toc321305732" w:history="1">
        <w:r w:rsidR="00AD13DD">
          <w:rPr>
            <w:rStyle w:val="Hyperlink"/>
            <w:rFonts w:hint="cs"/>
            <w:noProof/>
            <w:rtl/>
          </w:rPr>
          <w:t xml:space="preserve">پریدوتیت </w:t>
        </w:r>
        <w:r w:rsidR="00AD13DD">
          <w:rPr>
            <w:rStyle w:val="Hyperlink"/>
            <w:noProof/>
          </w:rPr>
          <w:t>Rhonda</w:t>
        </w:r>
        <w:r w:rsidR="00AD13DD">
          <w:rPr>
            <w:rStyle w:val="Hyperlink"/>
            <w:rFonts w:hint="cs"/>
            <w:noProof/>
            <w:rtl/>
          </w:rPr>
          <w:t>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_Toc321305732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98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39" w:anchor="_Toc321305733" w:history="1">
        <w:r w:rsidR="00AD13DD">
          <w:rPr>
            <w:rStyle w:val="Hyperlink"/>
            <w:rFonts w:hint="cs"/>
            <w:noProof/>
            <w:rtl/>
          </w:rPr>
          <w:t xml:space="preserve">کمینکس </w:t>
        </w:r>
        <w:r w:rsidR="00AD13DD">
          <w:rPr>
            <w:rStyle w:val="Hyperlink"/>
            <w:noProof/>
          </w:rPr>
          <w:t>Lizard</w:t>
        </w:r>
        <w:r w:rsidR="00AD13DD">
          <w:rPr>
            <w:rStyle w:val="Hyperlink"/>
            <w:rFonts w:hint="cs"/>
            <w:noProof/>
            <w:rtl/>
          </w:rPr>
          <w:t>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_Toc321305733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99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40" w:anchor="_Toc321305734" w:history="1">
        <w:r w:rsidR="00AD13DD">
          <w:rPr>
            <w:rStyle w:val="Hyperlink"/>
            <w:rFonts w:hint="cs"/>
            <w:noProof/>
            <w:rtl/>
          </w:rPr>
          <w:t xml:space="preserve">پریدوتیت </w:t>
        </w:r>
        <w:r w:rsidR="00AD13DD">
          <w:rPr>
            <w:rStyle w:val="Hyperlink"/>
            <w:noProof/>
          </w:rPr>
          <w:t>Trinity</w:t>
        </w:r>
        <w:r w:rsidR="00AD13DD">
          <w:rPr>
            <w:rStyle w:val="Hyperlink"/>
            <w:rFonts w:hint="cs"/>
            <w:noProof/>
            <w:rtl/>
          </w:rPr>
          <w:t>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_Toc321305734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100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0C16EB" w:rsidP="00AD13DD">
      <w:pPr>
        <w:pStyle w:val="TOC1"/>
        <w:tabs>
          <w:tab w:val="right" w:leader="dot" w:pos="8495"/>
        </w:tabs>
        <w:rPr>
          <w:rFonts w:ascii="Calibri" w:hAnsi="Calibri" w:cs="Arial"/>
          <w:noProof/>
          <w:sz w:val="22"/>
          <w:szCs w:val="22"/>
        </w:rPr>
      </w:pPr>
      <w:hyperlink r:id="rId41" w:anchor="_Toc321305735" w:history="1">
        <w:r w:rsidR="00AD13DD">
          <w:rPr>
            <w:rStyle w:val="Hyperlink"/>
            <w:rFonts w:hint="cs"/>
            <w:noProof/>
            <w:rtl/>
          </w:rPr>
          <w:t xml:space="preserve">افیولیت </w:t>
        </w:r>
        <w:r w:rsidR="00AD13DD">
          <w:rPr>
            <w:rStyle w:val="Hyperlink"/>
            <w:noProof/>
          </w:rPr>
          <w:t>Papus</w:t>
        </w:r>
        <w:r w:rsidR="00AD13DD">
          <w:rPr>
            <w:rStyle w:val="Hyperlink"/>
            <w:rFonts w:hint="cs"/>
            <w:noProof/>
            <w:rtl/>
          </w:rPr>
          <w:t xml:space="preserve"> در گینه جدید:</w:t>
        </w:r>
        <w:r w:rsidR="00AD13DD">
          <w:rPr>
            <w:rStyle w:val="Hyperlink"/>
            <w:noProof/>
            <w:webHidden/>
          </w:rPr>
          <w:tab/>
        </w:r>
        <w:r w:rsidR="00AD13DD">
          <w:rPr>
            <w:rStyle w:val="Hyperlink"/>
            <w:noProof/>
            <w:webHidden/>
          </w:rPr>
          <w:fldChar w:fldCharType="begin"/>
        </w:r>
        <w:r w:rsidR="00AD13DD">
          <w:rPr>
            <w:rStyle w:val="Hyperlink"/>
            <w:noProof/>
            <w:webHidden/>
          </w:rPr>
          <w:instrText xml:space="preserve"> PAGEREF _Toc321305735 \h </w:instrText>
        </w:r>
        <w:r w:rsidR="00AD13DD">
          <w:rPr>
            <w:rStyle w:val="Hyperlink"/>
            <w:noProof/>
            <w:webHidden/>
          </w:rPr>
        </w:r>
        <w:r w:rsidR="00AD13DD">
          <w:rPr>
            <w:rStyle w:val="Hyperlink"/>
            <w:noProof/>
            <w:webHidden/>
          </w:rPr>
          <w:fldChar w:fldCharType="separate"/>
        </w:r>
        <w:r w:rsidR="00AD13DD">
          <w:rPr>
            <w:rStyle w:val="Hyperlink"/>
            <w:rFonts w:hint="cs"/>
            <w:noProof/>
            <w:webHidden/>
            <w:rtl/>
          </w:rPr>
          <w:t>102</w:t>
        </w:r>
        <w:r w:rsidR="00AD13DD">
          <w:rPr>
            <w:rStyle w:val="Hyperlink"/>
            <w:noProof/>
            <w:webHidden/>
          </w:rPr>
          <w:fldChar w:fldCharType="end"/>
        </w:r>
      </w:hyperlink>
    </w:p>
    <w:p w:rsidR="00AD13DD" w:rsidRDefault="00AD13DD" w:rsidP="00AD13DD">
      <w:pPr>
        <w:rPr>
          <w:sz w:val="32"/>
          <w:szCs w:val="32"/>
        </w:rPr>
      </w:pPr>
      <w:r>
        <w:rPr>
          <w:sz w:val="32"/>
          <w:szCs w:val="32"/>
          <w:rtl/>
        </w:rPr>
        <w:fldChar w:fldCharType="end"/>
      </w:r>
      <w:r>
        <w:rPr>
          <w:rFonts w:hint="cs"/>
          <w:sz w:val="32"/>
          <w:szCs w:val="32"/>
          <w:rtl/>
        </w:rPr>
        <w:t>منابع</w:t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  <w:t>108</w:t>
      </w:r>
    </w:p>
    <w:p w:rsidR="00AD13DD" w:rsidRDefault="00AD13DD" w:rsidP="00AD13DD">
      <w:pPr>
        <w:bidi w:val="0"/>
        <w:spacing w:line="408" w:lineRule="auto"/>
        <w:jc w:val="left"/>
        <w:rPr>
          <w:kern w:val="32"/>
          <w:sz w:val="36"/>
          <w:szCs w:val="40"/>
          <w:rtl/>
          <w:lang w:bidi="fa-IR"/>
        </w:rPr>
        <w:sectPr w:rsidR="00AD13DD">
          <w:footnotePr>
            <w:numRestart w:val="eachPage"/>
          </w:footnotePr>
          <w:pgSz w:w="11907" w:h="16840"/>
          <w:pgMar w:top="1701" w:right="1701" w:bottom="1701" w:left="1701" w:header="709" w:footer="709" w:gutter="0"/>
          <w:pgNumType w:fmt="arabicAbjad"/>
          <w:cols w:space="720"/>
        </w:sectPr>
      </w:pPr>
    </w:p>
    <w:p w:rsidR="00AD13DD" w:rsidRDefault="00AD13DD" w:rsidP="00AD13DD">
      <w:pPr>
        <w:pStyle w:val="Heading1"/>
        <w:rPr>
          <w:szCs w:val="32"/>
        </w:rPr>
      </w:pPr>
      <w:bookmarkStart w:id="1" w:name="_Toc321305699"/>
      <w:r>
        <w:rPr>
          <w:rFonts w:hint="cs"/>
          <w:szCs w:val="32"/>
          <w:rtl/>
        </w:rPr>
        <w:lastRenderedPageBreak/>
        <w:t>چکیده</w:t>
      </w:r>
      <w:bookmarkEnd w:id="1"/>
    </w:p>
    <w:p w:rsidR="00AD13DD" w:rsidRDefault="00AD13DD" w:rsidP="00AD13DD">
      <w:pPr>
        <w:spacing w:line="408" w:lineRule="auto"/>
        <w:rPr>
          <w:sz w:val="28"/>
          <w:szCs w:val="32"/>
          <w:rtl/>
          <w:lang w:bidi="fa-IR"/>
        </w:rPr>
      </w:pPr>
      <w:r>
        <w:rPr>
          <w:rFonts w:hint="cs"/>
          <w:sz w:val="28"/>
          <w:szCs w:val="32"/>
          <w:rtl/>
          <w:lang w:bidi="fa-IR"/>
        </w:rPr>
        <w:t xml:space="preserve">در این بخش از مجموعه افیولیتی، سنگها اصولاً حاوی اولیوین، ارتوپیروکسن، کلینوپیروکسن و اسپینل هستند، و فابریک تکوتیکی دارند. در گذشته این سنگها تحت عنوان سنگهای اولترامافیک آلپی شناخته می‌شدند، ولی اکنون به پریدوتیت های دگرگونه (تکتونیت) معروفند. </w:t>
      </w:r>
    </w:p>
    <w:p w:rsidR="00AD13DD" w:rsidRDefault="00AD13DD" w:rsidP="00AD13DD">
      <w:pPr>
        <w:spacing w:line="408" w:lineRule="auto"/>
        <w:rPr>
          <w:sz w:val="28"/>
          <w:szCs w:val="32"/>
          <w:rtl/>
          <w:lang w:bidi="fa-IR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  <w:szCs w:val="32"/>
              <w:lang w:bidi="fa-IR"/>
            </w:rPr>
            <w:t>Jackson</w:t>
          </w:r>
        </w:smartTag>
      </w:smartTag>
      <w:r>
        <w:rPr>
          <w:rFonts w:hint="cs"/>
          <w:sz w:val="28"/>
          <w:szCs w:val="32"/>
          <w:rtl/>
          <w:lang w:bidi="fa-IR"/>
        </w:rPr>
        <w:t xml:space="preserve"> و </w:t>
      </w:r>
      <w:r>
        <w:rPr>
          <w:sz w:val="28"/>
          <w:szCs w:val="32"/>
          <w:lang w:bidi="fa-IR"/>
        </w:rPr>
        <w:t>Thayer</w:t>
      </w:r>
      <w:r>
        <w:rPr>
          <w:rFonts w:hint="cs"/>
          <w:sz w:val="28"/>
          <w:szCs w:val="32"/>
          <w:rtl/>
          <w:lang w:bidi="fa-IR"/>
        </w:rPr>
        <w:t xml:space="preserve"> (1972) برای این سنگها، توصیف عمومی زیر را ارائه کرده اند کمپلکس های آلپی با ویژگی دونیت، هارزبورژیت، اولیوین گابرو و گابرو بارزاند. </w:t>
      </w:r>
    </w:p>
    <w:p w:rsidR="00DA5819" w:rsidRDefault="00DA5819" w:rsidP="00AD13DD">
      <w:pPr>
        <w:rPr>
          <w:rtl/>
          <w:lang w:bidi="fa-IR"/>
        </w:rPr>
      </w:pPr>
    </w:p>
    <w:sectPr w:rsidR="00DA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F9"/>
    <w:rsid w:val="000C16EB"/>
    <w:rsid w:val="005A4AF9"/>
    <w:rsid w:val="00AD13DD"/>
    <w:rsid w:val="00B926AF"/>
    <w:rsid w:val="00D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FA7064"/>
  <w15:chartTrackingRefBased/>
  <w15:docId w15:val="{8FEC21A8-CE97-429C-83EB-5F3384E1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13DD"/>
    <w:pPr>
      <w:bidi/>
      <w:spacing w:after="0" w:line="360" w:lineRule="auto"/>
      <w:jc w:val="both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AD13DD"/>
    <w:pPr>
      <w:keepNext/>
      <w:spacing w:before="240" w:after="60" w:line="408" w:lineRule="auto"/>
      <w:outlineLvl w:val="0"/>
    </w:pPr>
    <w:rPr>
      <w:b/>
      <w:bCs/>
      <w:kern w:val="32"/>
      <w:sz w:val="32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3DD"/>
    <w:rPr>
      <w:rFonts w:ascii="Times New Roman" w:eastAsia="Times New Roman" w:hAnsi="Times New Roman" w:cs="B Nazanin"/>
      <w:b/>
      <w:bCs/>
      <w:kern w:val="32"/>
      <w:sz w:val="32"/>
      <w:szCs w:val="36"/>
      <w:lang w:bidi="fa-IR"/>
    </w:rPr>
  </w:style>
  <w:style w:type="character" w:styleId="Hyperlink">
    <w:name w:val="Hyperlink"/>
    <w:uiPriority w:val="99"/>
    <w:semiHidden/>
    <w:unhideWhenUsed/>
    <w:rsid w:val="00AD13D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1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1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2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3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3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1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1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2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3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3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2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2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4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1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2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3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3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4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1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23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28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36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1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1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31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14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22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27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30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35" Type="http://schemas.openxmlformats.org/officeDocument/2006/relationships/hyperlink" Target="file:///G:\&#1662;&#1575;&#1740;&#1575;&#1606;%20&#1606;&#1575;&#1605;&#1607;\&#1662;&#1575;&#1740;&#1575;&#1606;%20&#1606;&#1575;&#1605;&#1607;%20&#1605;&#1607;&#1606;&#1583;&#1587;&#1740;%20&#1605;&#1593;&#1583;&#1606;\&#1575;&#1601;&#1610;&#1608;&#1604;&#1610;&#1578;%20&#1607;&#1575;\&#1575;&#1601;&#1610;&#1608;&#1604;&#1610;&#1578;%20&#1607;&#1575;.do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2016-08-23T13:34:00Z</dcterms:created>
  <dcterms:modified xsi:type="dcterms:W3CDTF">2016-10-08T13:36:00Z</dcterms:modified>
</cp:coreProperties>
</file>