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15" w:rsidRDefault="009D6F15" w:rsidP="009D6F15">
      <w:pPr>
        <w:spacing w:line="360" w:lineRule="auto"/>
        <w:ind w:left="26"/>
        <w:jc w:val="mediumKashida"/>
        <w:rPr>
          <w:rFonts w:cs="Yagut"/>
          <w:b/>
          <w:bCs/>
          <w:sz w:val="32"/>
          <w:szCs w:val="32"/>
          <w:lang w:bidi="fa-IR"/>
        </w:rPr>
      </w:pPr>
    </w:p>
    <w:p w:rsidR="009D6F15" w:rsidRDefault="009D6F15" w:rsidP="009D6F15">
      <w:pPr>
        <w:pStyle w:val="Heading6"/>
        <w:spacing w:line="266" w:lineRule="auto"/>
        <w:rPr>
          <w:sz w:val="36"/>
          <w:lang w:bidi="fa-IR"/>
        </w:rPr>
      </w:pPr>
      <w:r>
        <w:rPr>
          <w:noProof/>
          <w:sz w:val="26"/>
          <w:szCs w:val="26"/>
          <w:lang w:bidi="fa-IR"/>
        </w:rPr>
        <w:drawing>
          <wp:inline distT="0" distB="0" distL="0" distR="0" wp14:anchorId="6C97129A" wp14:editId="7AB19E5F">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hint="cs"/>
          <w:b/>
          <w:bCs/>
          <w:sz w:val="28"/>
          <w:rtl/>
          <w:lang w:bidi="fa-IR"/>
        </w:rPr>
        <w:br w:type="page"/>
      </w:r>
      <w:bookmarkStart w:id="0" w:name="OLE_LINK2"/>
    </w:p>
    <w:p w:rsidR="009D6F15" w:rsidRDefault="009D6F15" w:rsidP="009D6F15">
      <w:pPr>
        <w:pStyle w:val="Heading6"/>
        <w:spacing w:line="266" w:lineRule="auto"/>
        <w:rPr>
          <w:noProof/>
          <w:sz w:val="2"/>
          <w:szCs w:val="4"/>
        </w:rPr>
      </w:pPr>
    </w:p>
    <w:p w:rsidR="009D6F15" w:rsidRDefault="009D6F15" w:rsidP="009D6F15">
      <w:pPr>
        <w:pStyle w:val="Heading6"/>
        <w:spacing w:line="240" w:lineRule="auto"/>
        <w:rPr>
          <w:rFonts w:hint="cs"/>
          <w:sz w:val="40"/>
          <w:szCs w:val="40"/>
          <w:rtl/>
          <w:lang w:bidi="fa-IR"/>
        </w:rPr>
      </w:pPr>
      <w:r>
        <w:rPr>
          <w:rFonts w:cs="Arabic Style"/>
          <w:noProof/>
          <w:sz w:val="60"/>
          <w:szCs w:val="60"/>
          <w:lang w:bidi="fa-IR"/>
        </w:rPr>
        <w:drawing>
          <wp:inline distT="0" distB="0" distL="0" distR="0" wp14:anchorId="0B15893E" wp14:editId="543EC432">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9D6F15" w:rsidRDefault="009D6F15" w:rsidP="009D6F15">
      <w:pPr>
        <w:pStyle w:val="Heading6"/>
        <w:spacing w:line="240" w:lineRule="auto"/>
        <w:rPr>
          <w:rFonts w:hint="cs"/>
          <w:sz w:val="40"/>
          <w:szCs w:val="40"/>
          <w:rtl/>
          <w:lang w:bidi="fa-IR"/>
        </w:rPr>
      </w:pPr>
    </w:p>
    <w:p w:rsidR="009D6F15" w:rsidRDefault="009D6F15" w:rsidP="009D6F15">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 xml:space="preserve">ه آزاد اسلامي </w:t>
      </w:r>
    </w:p>
    <w:p w:rsidR="009D6F15" w:rsidRDefault="009D6F15" w:rsidP="009D6F15">
      <w:pPr>
        <w:pStyle w:val="Heading6"/>
        <w:spacing w:line="240" w:lineRule="auto"/>
        <w:rPr>
          <w:sz w:val="40"/>
          <w:szCs w:val="40"/>
          <w:lang w:bidi="fa-IR"/>
        </w:rPr>
      </w:pPr>
      <w:r>
        <w:rPr>
          <w:rFonts w:hint="cs"/>
          <w:sz w:val="40"/>
          <w:szCs w:val="40"/>
          <w:rtl/>
          <w:lang w:bidi="fa-IR"/>
        </w:rPr>
        <w:t xml:space="preserve"> واحد تهران مرکز</w:t>
      </w:r>
    </w:p>
    <w:p w:rsidR="009D6F15" w:rsidRDefault="009D6F15" w:rsidP="009D6F15">
      <w:pPr>
        <w:jc w:val="center"/>
        <w:rPr>
          <w:rFonts w:cs="B Titr" w:hint="cs"/>
          <w:b/>
          <w:bCs/>
          <w:sz w:val="38"/>
          <w:szCs w:val="38"/>
          <w:rtl/>
          <w:lang w:bidi="fa-IR"/>
        </w:rPr>
      </w:pPr>
    </w:p>
    <w:p w:rsidR="009D6F15" w:rsidRDefault="009D6F15" w:rsidP="009D6F15">
      <w:pPr>
        <w:jc w:val="center"/>
        <w:rPr>
          <w:rFonts w:cs="B Titr" w:hint="cs"/>
          <w:b/>
          <w:bCs/>
          <w:sz w:val="42"/>
          <w:szCs w:val="42"/>
          <w:rtl/>
          <w:lang w:bidi="fa-IR"/>
        </w:rPr>
      </w:pPr>
    </w:p>
    <w:p w:rsidR="009D6F15" w:rsidRDefault="009D6F15" w:rsidP="009D6F15">
      <w:pPr>
        <w:jc w:val="center"/>
        <w:rPr>
          <w:rFonts w:cs="B Titr" w:hint="cs"/>
          <w:b/>
          <w:bCs/>
          <w:sz w:val="42"/>
          <w:szCs w:val="42"/>
          <w:rtl/>
          <w:lang w:bidi="fa-IR"/>
        </w:rPr>
      </w:pPr>
      <w:r>
        <w:rPr>
          <w:rFonts w:cs="B Titr" w:hint="cs"/>
          <w:b/>
          <w:bCs/>
          <w:sz w:val="42"/>
          <w:szCs w:val="42"/>
          <w:rtl/>
          <w:lang w:bidi="fa-IR"/>
        </w:rPr>
        <w:t>موضوع:</w:t>
      </w:r>
    </w:p>
    <w:p w:rsidR="009D6F15" w:rsidRDefault="009D6F15" w:rsidP="009D6F15">
      <w:pPr>
        <w:jc w:val="center"/>
        <w:rPr>
          <w:rFonts w:cs="B Jadid" w:hint="cs"/>
          <w:b/>
          <w:bCs/>
          <w:sz w:val="30"/>
          <w:szCs w:val="30"/>
          <w:rtl/>
          <w:lang w:bidi="fa-IR"/>
        </w:rPr>
      </w:pPr>
    </w:p>
    <w:bookmarkEnd w:id="0"/>
    <w:p w:rsidR="009D6F15" w:rsidRDefault="009D6F15" w:rsidP="009D6F15">
      <w:pPr>
        <w:jc w:val="center"/>
        <w:rPr>
          <w:rFonts w:cs="B Jadid" w:hint="cs"/>
          <w:b/>
          <w:bCs/>
          <w:sz w:val="46"/>
          <w:szCs w:val="46"/>
          <w:rtl/>
          <w:lang w:bidi="fa-IR"/>
        </w:rPr>
      </w:pPr>
      <w:r>
        <w:rPr>
          <w:rFonts w:cs="B Jadid" w:hint="cs"/>
          <w:b/>
          <w:bCs/>
          <w:sz w:val="46"/>
          <w:szCs w:val="46"/>
          <w:rtl/>
          <w:lang w:bidi="fa-IR"/>
        </w:rPr>
        <w:t>بررسي نقش مشاور در پيشرفت تحصيلي دانش آموزان رياضي، علوم تجربي و انساني</w:t>
      </w: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jc w:val="center"/>
        <w:rPr>
          <w:rFonts w:cs="B Jadid" w:hint="cs"/>
          <w:b/>
          <w:bCs/>
          <w:sz w:val="46"/>
          <w:szCs w:val="46"/>
          <w:rtl/>
          <w:lang w:bidi="fa-IR"/>
        </w:rPr>
      </w:pPr>
    </w:p>
    <w:p w:rsidR="009D6F15" w:rsidRDefault="009D6F15" w:rsidP="009D6F15">
      <w:pPr>
        <w:spacing w:line="360" w:lineRule="auto"/>
        <w:jc w:val="mediumKashida"/>
        <w:rPr>
          <w:rFonts w:cs="Yagut" w:hint="cs"/>
          <w:b/>
          <w:bCs/>
          <w:sz w:val="32"/>
          <w:szCs w:val="32"/>
          <w:rtl/>
          <w:lang w:bidi="fa-IR"/>
        </w:rPr>
      </w:pPr>
    </w:p>
    <w:p w:rsidR="009D6F15" w:rsidRDefault="009D6F15" w:rsidP="009D6F15">
      <w:pPr>
        <w:spacing w:line="360" w:lineRule="auto"/>
        <w:jc w:val="mediumKashida"/>
        <w:rPr>
          <w:rFonts w:cs="Yagut" w:hint="cs"/>
          <w:b/>
          <w:bCs/>
          <w:sz w:val="32"/>
          <w:szCs w:val="32"/>
          <w:rtl/>
          <w:lang w:bidi="fa-IR"/>
        </w:rPr>
      </w:pPr>
      <w:r>
        <w:rPr>
          <w:rFonts w:cs="Yagut" w:hint="cs"/>
          <w:b/>
          <w:bCs/>
          <w:sz w:val="32"/>
          <w:szCs w:val="32"/>
          <w:rtl/>
          <w:lang w:bidi="fa-IR"/>
        </w:rPr>
        <w:t>چكيده</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 xml:space="preserve">پژوهش حاضر به دنبال بررسي نقش مشاور در پيشرفت تحصيلي دانش آموزان رياضي، علوم تجربي و انساني است كه از بين آنها دو گروه به صورت تصادفي انتخاب شد.گروهي كه نحت راهنمايي مشاور قرار داشته گروه ديگر از راهنمايي مشاوره بهره نداشته است.روش نمونه برداري اين پژوهش بر پايه نمونه برداري چند مرحله انجام گرفته است.بدين صورت كه از بين تعداد كل دبيرستانهاي شهرستان ابهر 5 دبيرستان به صورت تصادفي انتخاب و سپس از بين دبيرستانهاي انتخابي از هر دبيرستان يك كلاس تجربي، يك كلاس رياضي و يك كلاس انساني به صورت تصادفي انتخاب گرديد و از هر كلاس 10 نفر به صورت انتخابي تعيين گرديد كه 5 نفر متعلق به گروه </w:t>
      </w:r>
      <w:r>
        <w:rPr>
          <w:rFonts w:cs="Yagut"/>
          <w:sz w:val="32"/>
          <w:szCs w:val="32"/>
          <w:lang w:bidi="fa-IR"/>
        </w:rPr>
        <w:t>A</w:t>
      </w:r>
      <w:r>
        <w:rPr>
          <w:rFonts w:cs="Yagut" w:hint="cs"/>
          <w:sz w:val="32"/>
          <w:szCs w:val="32"/>
          <w:rtl/>
          <w:lang w:bidi="fa-IR"/>
        </w:rPr>
        <w:t xml:space="preserve"> و 5 نفر متعلق به گروه </w:t>
      </w:r>
      <w:r>
        <w:rPr>
          <w:rFonts w:cs="Yagut"/>
          <w:sz w:val="32"/>
          <w:szCs w:val="32"/>
          <w:lang w:bidi="fa-IR"/>
        </w:rPr>
        <w:t>B</w:t>
      </w:r>
      <w:r>
        <w:rPr>
          <w:rFonts w:cs="Yagut" w:hint="cs"/>
          <w:sz w:val="32"/>
          <w:szCs w:val="32"/>
          <w:rtl/>
          <w:lang w:bidi="fa-IR"/>
        </w:rPr>
        <w:t xml:space="preserve"> مي باشند.در مجموع تعداد كل دانش آموزان فارغ التحصيل مورد پژوهش 150 نفر مي باشند.نمرات دروسي اختصاصي دو گروه مورد مطالعه با استفاده از روش آزمون واريانس دو عاملي بدست آمده است.ابزار اندازه گيري اين پژوهش عبارتست از پرونده هاي تحصيلي دانش آموزاني كه توسط مشاوران تنظيم شده است.با مراجعه به پرونده تحصيلي </w:t>
      </w:r>
      <w:r>
        <w:rPr>
          <w:rFonts w:cs="Yagut" w:hint="cs"/>
          <w:sz w:val="32"/>
          <w:szCs w:val="32"/>
          <w:rtl/>
          <w:lang w:bidi="fa-IR"/>
        </w:rPr>
        <w:lastRenderedPageBreak/>
        <w:t>گروه نمونه نمرات دروس اختصاصي استخراج شده و با استفاده از روش آزمون (</w:t>
      </w:r>
      <w:r>
        <w:rPr>
          <w:rFonts w:cs="Yagut"/>
          <w:sz w:val="32"/>
          <w:szCs w:val="32"/>
          <w:lang w:bidi="fa-IR"/>
        </w:rPr>
        <w:t>T</w:t>
      </w:r>
      <w:r>
        <w:rPr>
          <w:rFonts w:cs="Yagut" w:hint="cs"/>
          <w:sz w:val="32"/>
          <w:szCs w:val="32"/>
          <w:rtl/>
          <w:lang w:bidi="fa-IR"/>
        </w:rPr>
        <w:t>) گروههاي مستقل دو گروه يعني گروهي كه با كمك مشاوره انتخاب رشته كرده اند و گروهي كه شخصاً انتخاب رشته كرده اند با يكديگر مقايسه شده اند.نتايج بدست آمده حاكي از آن است كه بين دانش آموزان در رشته تحصيلي علوم انساني و علوم تجربي و رياضي از لحاظ انتخاب رشته با كمك مشاور بيشترصورت ميگيرد و در اين سه رشته دانش آموزان رشته هاي رياضي بيشتر از رشته هاي انساني و تجربي با مشورت مشاور انتخاب رشته مي كنند.</w:t>
      </w: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26" w:right="-360"/>
        <w:jc w:val="mediumKashida"/>
        <w:rPr>
          <w:rFonts w:cs="Yagut" w:hint="cs"/>
          <w:sz w:val="32"/>
          <w:szCs w:val="32"/>
          <w:rtl/>
          <w:lang w:bidi="fa-IR"/>
        </w:rPr>
      </w:pPr>
    </w:p>
    <w:p w:rsidR="009D6F15" w:rsidRDefault="009D6F15" w:rsidP="009D6F15">
      <w:pPr>
        <w:spacing w:line="360" w:lineRule="auto"/>
        <w:ind w:left="26" w:right="-360"/>
        <w:jc w:val="mediumKashida"/>
        <w:rPr>
          <w:rFonts w:cs="Yagut" w:hint="cs"/>
          <w:sz w:val="32"/>
          <w:szCs w:val="32"/>
          <w:rtl/>
          <w:lang w:bidi="fa-IR"/>
        </w:rPr>
      </w:pPr>
    </w:p>
    <w:p w:rsidR="009D6F15" w:rsidRDefault="009D6F15" w:rsidP="009D6F15">
      <w:pPr>
        <w:spacing w:line="360" w:lineRule="auto"/>
        <w:ind w:left="-154" w:right="-360" w:hanging="540"/>
        <w:jc w:val="center"/>
        <w:rPr>
          <w:rFonts w:cs="Yagut" w:hint="cs"/>
          <w:sz w:val="32"/>
          <w:szCs w:val="32"/>
          <w:rtl/>
          <w:lang w:bidi="fa-IR"/>
        </w:rPr>
      </w:pPr>
    </w:p>
    <w:p w:rsidR="009D6F15" w:rsidRDefault="009D6F15" w:rsidP="009D6F15">
      <w:pPr>
        <w:spacing w:line="360" w:lineRule="auto"/>
        <w:ind w:left="-154" w:right="-360" w:hanging="540"/>
        <w:jc w:val="center"/>
        <w:rPr>
          <w:rFonts w:cs="Yagut" w:hint="cs"/>
          <w:sz w:val="32"/>
          <w:szCs w:val="32"/>
          <w:rtl/>
          <w:lang w:bidi="fa-IR"/>
        </w:rPr>
      </w:pPr>
    </w:p>
    <w:p w:rsidR="009D6F15" w:rsidRDefault="009D6F15" w:rsidP="009D6F15">
      <w:pPr>
        <w:spacing w:line="360" w:lineRule="auto"/>
        <w:ind w:left="-154" w:right="-360" w:hanging="540"/>
        <w:jc w:val="center"/>
        <w:rPr>
          <w:rFonts w:cs="Yagut" w:hint="cs"/>
          <w:sz w:val="32"/>
          <w:szCs w:val="32"/>
          <w:rtl/>
          <w:lang w:bidi="fa-IR"/>
        </w:rPr>
      </w:pPr>
      <w:r>
        <w:rPr>
          <w:rFonts w:hint="cs"/>
          <w:noProof/>
          <w:rtl/>
          <w:lang w:bidi="fa-IR"/>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97790</wp:posOffset>
                </wp:positionV>
                <wp:extent cx="4343400" cy="2057400"/>
                <wp:effectExtent l="9525" t="12065" r="28575" b="26035"/>
                <wp:wrapNone/>
                <wp:docPr id="3" name="Scroll: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057400"/>
                        </a:xfrm>
                        <a:prstGeom prst="horizontalScroll">
                          <a:avLst>
                            <a:gd name="adj" fmla="val 12500"/>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58B0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3" o:spid="_x0000_s1026" type="#_x0000_t98" style="position:absolute;left:0;text-align:left;margin-left:36pt;margin-top:7.7pt;width:342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">
                <v:shadow on="t"/>
              </v:shape>
            </w:pict>
          </mc:Fallback>
        </mc:AlternateContent>
      </w:r>
    </w:p>
    <w:p w:rsidR="009D6F15" w:rsidRDefault="009D6F15" w:rsidP="009D6F15">
      <w:pPr>
        <w:ind w:left="28"/>
        <w:jc w:val="center"/>
        <w:rPr>
          <w:rFonts w:cs="Titr" w:hint="cs"/>
          <w:b/>
          <w:bCs/>
          <w:sz w:val="64"/>
          <w:szCs w:val="64"/>
          <w:rtl/>
          <w:lang w:bidi="fa-IR"/>
        </w:rPr>
      </w:pPr>
      <w:r>
        <w:rPr>
          <w:rFonts w:cs="Titr" w:hint="cs"/>
          <w:b/>
          <w:bCs/>
          <w:sz w:val="64"/>
          <w:szCs w:val="64"/>
          <w:rtl/>
          <w:lang w:bidi="fa-IR"/>
        </w:rPr>
        <w:t>فصل اول</w:t>
      </w:r>
    </w:p>
    <w:p w:rsidR="009D6F15" w:rsidRDefault="009D6F15" w:rsidP="009D6F15">
      <w:pPr>
        <w:ind w:left="28"/>
        <w:jc w:val="center"/>
        <w:rPr>
          <w:rFonts w:cs="Yagut" w:hint="cs"/>
          <w:b/>
          <w:bCs/>
          <w:sz w:val="52"/>
          <w:szCs w:val="52"/>
          <w:rtl/>
          <w:lang w:bidi="fa-IR"/>
        </w:rPr>
      </w:pPr>
      <w:r>
        <w:rPr>
          <w:rFonts w:cs="Titr" w:hint="cs"/>
          <w:b/>
          <w:bCs/>
          <w:sz w:val="64"/>
          <w:szCs w:val="64"/>
          <w:rtl/>
          <w:lang w:bidi="fa-IR"/>
        </w:rPr>
        <w:t>مقدمه</w:t>
      </w:r>
      <w:r>
        <w:rPr>
          <w:rFonts w:cs="Yagut" w:hint="cs"/>
          <w:b/>
          <w:bCs/>
          <w:sz w:val="44"/>
          <w:szCs w:val="44"/>
          <w:rtl/>
          <w:lang w:bidi="fa-IR"/>
        </w:rPr>
        <w:t xml:space="preserve"> </w:t>
      </w: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sz w:val="32"/>
          <w:szCs w:val="32"/>
          <w:lang w:bidi="fa-IR"/>
        </w:rPr>
      </w:pPr>
    </w:p>
    <w:p w:rsidR="009D6F15" w:rsidRDefault="009D6F15" w:rsidP="009D6F15">
      <w:pPr>
        <w:spacing w:line="360" w:lineRule="auto"/>
        <w:ind w:left="-154" w:right="-360" w:hanging="540"/>
        <w:jc w:val="mediumKashida"/>
        <w:rPr>
          <w:rFonts w:cs="Yagut"/>
          <w:sz w:val="32"/>
          <w:szCs w:val="32"/>
          <w:lang w:bidi="fa-IR"/>
        </w:rPr>
      </w:pPr>
    </w:p>
    <w:p w:rsidR="009D6F15" w:rsidRDefault="009D6F15" w:rsidP="009D6F15">
      <w:pPr>
        <w:spacing w:line="360" w:lineRule="auto"/>
        <w:ind w:left="-154" w:right="-360" w:hanging="540"/>
        <w:jc w:val="mediumKashida"/>
        <w:rPr>
          <w:rFonts w:cs="Yagut"/>
          <w:sz w:val="32"/>
          <w:szCs w:val="32"/>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26"/>
        <w:jc w:val="mediumKashida"/>
        <w:rPr>
          <w:rFonts w:cs="Yagut"/>
          <w:b/>
          <w:bCs/>
          <w:sz w:val="32"/>
          <w:szCs w:val="32"/>
          <w:lang w:bidi="fa-IR"/>
        </w:rPr>
      </w:pPr>
      <w:r>
        <w:rPr>
          <w:rFonts w:cs="Yagut" w:hint="cs"/>
          <w:b/>
          <w:bCs/>
          <w:sz w:val="32"/>
          <w:szCs w:val="32"/>
          <w:rtl/>
          <w:lang w:bidi="fa-IR"/>
        </w:rPr>
        <w:t>مقدمه</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پس از انقلاب اسلامي و استقرار نظام جمهوري اسلامي، براي اصلاح يا تغيير بنيادي نظام آموزش و پرورش فعاليتهاي پراكنده و متعددي به همت مسئولان فرهنگي كشور و افراد صاحب نظر به صورت خودجوش آغاز شد و بالاخره در پايان سال 1364، شوراي عالي انقلاب فرهنگي در مصوبه پنجاه و نهمين جلسه خود، به پيشنهاد آموزش و پرورش، شوراي تغيير بنيادي نظام اموزش و پرورش را مامور انجام بررسي هاي لازم و ارائه طرح بنيادي نظام آموزش و پرورش ايراد كرد(كليات نظام جديد1373).</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حاصل بررسي هاي به عمل آمده و نظرخواهي ها و بازديد ها و بحث و تبادل نظر با كارشناسان و متخصصان به صورت طرح كليات نظام آموزش و پرورش جمهوري اسلامي ايران در خرداد 1376 به تصويب شوراي مزبور رسيد و در تيرماه 1368 شوراي عالي انقلاب فرهنگي پس از چند جلسه بحث و تبادل نظر، كليات طرح مزبور را مورد تاييد قرار داد.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lastRenderedPageBreak/>
        <w:t>در سال 1371 اولين گام اجرايي برداشته شد و اين طرح به صورت آزمايش و محدود كار خود را آغاز كزد و تا به امروز تمام دانش آموزان سال اول آموزش متوسطه را تحت پوشش حود قرار داده است.از مشخصه هاي بارز تغيير ساختار نظام آموزش كشور، حضور مشاوران در مدارس آموزش متوسطه، به منظور مشاورة تربيتي ، تحصيلي و شغلي است جايگاهي كه بخش مهمي از سياستهاي فرهنگي، اجتماعي و اقتصادي نظام جمهوري اسلامي از اين طريق به اجرا در مي آيد.در اين طرح ارزشيابي، هدايت تحصيلي و مشاوره به عنوان اجزاء و عناصر يك فرايند مستمر و پيوسته با تبعيت از شيوه هاي تحصيلي عملي صورت مي پذيرد.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هر مدرسه از خدمات مشاوره تحصيلي برخوردار مي شود، كه مهم ترين وظيفه او آن است كه به ياري مدير دروس برنامه درسي منسجمي براي هر دانش آموز با انتخاب صحيح و دقيق دروس اختياري كه حداكثر رضايت خاطر و انگيزه را دردانش آموز به وجودآورد و او را براي طي كردن سير آينده در جهت ادامة تحصيل يا آماده شدن براي اشتغال هدايت كند تنظيم نمايد.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 xml:space="preserve">دانش آموزان سال اول متوسطه مجازند علاوه بر دروس عمومي يك عنوان درسي از دروس پرورشي يك عنوان درسي از دروس مهارتي و يك عنوان </w:t>
      </w:r>
      <w:r>
        <w:rPr>
          <w:rFonts w:cs="Yagut" w:hint="cs"/>
          <w:sz w:val="32"/>
          <w:szCs w:val="32"/>
          <w:rtl/>
          <w:lang w:bidi="fa-IR"/>
        </w:rPr>
        <w:lastRenderedPageBreak/>
        <w:t>درسي از دروس تكميلي يا جبراني به ارسال جاري فقط رياضي مي باشد انتخاب نمايند.در سال دوم، شاخه گروه و رشته تحصيلي هر دانش آموز بر اساس عملكرد اموزشي او در همه دروس تعيين مي شود، علاوه بر نتيجة عملكرد آموزشي او در سال اول هدايت تحصيلي دانش اموزان بر اساس ملاكهاي زير توسط مشاوره انجام مي شود.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علاوه بر احراز شرايط درس، دانش آموز در پايان شهريور سال اول تحصيلي خود از نظر هدايت تحصيلي به يكي از شاخه رشته ها هدايت خواهد شد.</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 xml:space="preserve">الف </w:t>
      </w:r>
      <w:r>
        <w:rPr>
          <w:rFonts w:hint="cs"/>
          <w:sz w:val="32"/>
          <w:szCs w:val="32"/>
          <w:rtl/>
          <w:lang w:bidi="fa-IR"/>
        </w:rPr>
        <w:t>–</w:t>
      </w:r>
      <w:r>
        <w:rPr>
          <w:rFonts w:cs="Yagut" w:hint="cs"/>
          <w:sz w:val="32"/>
          <w:szCs w:val="32"/>
          <w:rtl/>
          <w:lang w:bidi="fa-IR"/>
        </w:rPr>
        <w:t xml:space="preserve"> معدل هر رشته 50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ب- بررسيهاي مشاوره اساسي كه شامل:</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1- نظرسنجي از دبيران 10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2- نظر سنجي از داش آموز 5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 xml:space="preserve">3 </w:t>
      </w:r>
      <w:r>
        <w:rPr>
          <w:rFonts w:hint="cs"/>
          <w:sz w:val="32"/>
          <w:szCs w:val="32"/>
          <w:rtl/>
          <w:lang w:bidi="fa-IR"/>
        </w:rPr>
        <w:t>–</w:t>
      </w:r>
      <w:r>
        <w:rPr>
          <w:rFonts w:cs="Yagut" w:hint="cs"/>
          <w:sz w:val="32"/>
          <w:szCs w:val="32"/>
          <w:rtl/>
          <w:lang w:bidi="fa-IR"/>
        </w:rPr>
        <w:t xml:space="preserve"> نظرسنجي از ولي دانش آموز 5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4- آزمون استمرار از 10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5- نظر مشاور 10 امتياز</w:t>
      </w:r>
    </w:p>
    <w:p w:rsidR="009D6F15" w:rsidRDefault="009D6F15" w:rsidP="009D6F15">
      <w:pPr>
        <w:spacing w:line="360" w:lineRule="auto"/>
        <w:ind w:left="-154" w:right="-360"/>
        <w:jc w:val="mediumKashida"/>
        <w:rPr>
          <w:rFonts w:cs="Yagut" w:hint="cs"/>
          <w:sz w:val="32"/>
          <w:szCs w:val="32"/>
          <w:rtl/>
          <w:lang w:bidi="fa-IR"/>
        </w:rPr>
      </w:pPr>
      <w:r>
        <w:rPr>
          <w:rFonts w:cs="Yagut" w:hint="cs"/>
          <w:sz w:val="32"/>
          <w:szCs w:val="32"/>
          <w:rtl/>
          <w:lang w:bidi="fa-IR"/>
        </w:rPr>
        <w:t>6- رغبت سنج 10 امتياز</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lastRenderedPageBreak/>
        <w:t>جمعاً در خصوص هدايت تحصيلي دانش آموز مي تواند حداكثر 100 امتياز كسب نمايد.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در نهايت مشاور مدرسه با جمع بندي امتيازات فوق، امتياز مربوط به هر يك از شاخه ها و رشته هاي نظام جديد آموزش متوسطه را تعيين مي كند و بالاترين امتياز را به عنوان اولويت اول به دانش آموز توصيه مي نمايد و اولويتهاي بعدي نيز بر اساس امتياز بالاترين امتياز تا كمترين امتياز مرتب مي شوند.(حداكثر5 اولويت)</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اولويتهايي كه توسط مشاور تعيين مي شوند، جنبة پيشنهادي دارد و هر دانش آموز براي انتخاب رشته و شاخه خود، به شرط كسب حد نصاب نمرات، مخير است.به همين دليل عده اي از دانش آموزان بر پايه هدايت تحصيلي مشاوران اولويت اول را انتخاب مي كنند و ارائه تحصيل مي دهند و عده اي ديگر رشته تحصيلي خود را شخصاً از بين اولويتهاي زير برمي گزينند.</w:t>
      </w: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26"/>
        <w:jc w:val="mediumKashida"/>
        <w:rPr>
          <w:rFonts w:cs="Yagut" w:hint="cs"/>
          <w:sz w:val="32"/>
          <w:szCs w:val="32"/>
          <w:rtl/>
          <w:lang w:bidi="fa-IR"/>
        </w:rPr>
      </w:pPr>
    </w:p>
    <w:p w:rsidR="009D6F15" w:rsidRDefault="009D6F15" w:rsidP="009D6F15">
      <w:pPr>
        <w:spacing w:line="360" w:lineRule="auto"/>
        <w:ind w:left="26"/>
        <w:jc w:val="mediumKashida"/>
        <w:rPr>
          <w:rFonts w:cs="Yagut" w:hint="cs"/>
          <w:sz w:val="32"/>
          <w:szCs w:val="32"/>
          <w:rtl/>
          <w:lang w:bidi="fa-IR"/>
        </w:rPr>
      </w:pPr>
    </w:p>
    <w:p w:rsidR="009D6F15" w:rsidRDefault="009D6F15" w:rsidP="009D6F15">
      <w:pPr>
        <w:spacing w:line="360" w:lineRule="auto"/>
        <w:ind w:left="26"/>
        <w:jc w:val="mediumKashida"/>
        <w:rPr>
          <w:rFonts w:cs="Yagut" w:hint="cs"/>
          <w:sz w:val="32"/>
          <w:szCs w:val="32"/>
          <w:rtl/>
          <w:lang w:bidi="fa-IR"/>
        </w:rPr>
      </w:pPr>
    </w:p>
    <w:p w:rsidR="009D6F15" w:rsidRDefault="009D6F15" w:rsidP="009D6F15">
      <w:pPr>
        <w:spacing w:line="360" w:lineRule="auto"/>
        <w:ind w:left="26"/>
        <w:jc w:val="mediumKashida"/>
        <w:rPr>
          <w:rFonts w:cs="Yagut" w:hint="cs"/>
          <w:b/>
          <w:bCs/>
          <w:sz w:val="32"/>
          <w:szCs w:val="32"/>
          <w:rtl/>
          <w:lang w:bidi="fa-IR"/>
        </w:rPr>
      </w:pPr>
      <w:r>
        <w:rPr>
          <w:rFonts w:cs="Yagut" w:hint="cs"/>
          <w:b/>
          <w:bCs/>
          <w:sz w:val="32"/>
          <w:szCs w:val="32"/>
          <w:rtl/>
          <w:lang w:bidi="fa-IR"/>
        </w:rPr>
        <w:lastRenderedPageBreak/>
        <w:t>هدف تحقيق</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 xml:space="preserve">طبق آمار منتشره از سوي وزارت آموزش وپرورش (آمار آموزش و پرورش ص 10) در سال تحصيلي 74 </w:t>
      </w:r>
      <w:r>
        <w:rPr>
          <w:rFonts w:hint="cs"/>
          <w:sz w:val="32"/>
          <w:szCs w:val="32"/>
          <w:rtl/>
          <w:lang w:bidi="fa-IR"/>
        </w:rPr>
        <w:t>–</w:t>
      </w:r>
      <w:r>
        <w:rPr>
          <w:rFonts w:cs="Yagut" w:hint="cs"/>
          <w:sz w:val="32"/>
          <w:szCs w:val="32"/>
          <w:rtl/>
          <w:lang w:bidi="fa-IR"/>
        </w:rPr>
        <w:t xml:space="preserve"> 73.تعداد دانش آموزان شاغل به تحصيل در مقطع متوسطه 627 ،886 نفر بوده است.با در نظر گرفتن 1 ساعت مشاوره در هفته به ازاي هر 12 نفر، بيش از 000/650/2 ساعت در سال تحصيلي به او مشاوره دانش آموزان اختصاص مي يابد كه رقم قابل ملاحظه اي استو از طرف ديگر انتخاب رشته تحصيلي افراد، نقش اساسي در آيندة فرد و جامعه دارد و يك انتخاب صحيح بر سلامت رواني، اجتماعي، اقتصادي افراد جامعه تاثير فراوان دارد با توجه به مطالب مطرح شده، سؤالي كه مطرح مي شد اين است كه كداميك از دو گروه مطرح شده در امر تحصيل پيشرفت بيشتري دارند؟ گروهي كه بر پايه توصيه مشاور انتخاب رشته كرده اند يا گروهي كه خود شخصاً انتخاب رشته كرده اند؟</w:t>
      </w: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hanging="540"/>
        <w:jc w:val="mediumKashida"/>
        <w:rPr>
          <w:rFonts w:cs="Yagut" w:hint="cs"/>
          <w:sz w:val="32"/>
          <w:szCs w:val="32"/>
          <w:rtl/>
          <w:lang w:bidi="fa-IR"/>
        </w:rPr>
      </w:pPr>
    </w:p>
    <w:p w:rsidR="009D6F15" w:rsidRDefault="009D6F15" w:rsidP="009D6F15">
      <w:pPr>
        <w:spacing w:line="360" w:lineRule="auto"/>
        <w:ind w:left="-154" w:right="-360"/>
        <w:jc w:val="mediumKashida"/>
        <w:rPr>
          <w:rFonts w:cs="Yagut" w:hint="cs"/>
          <w:b/>
          <w:bCs/>
          <w:sz w:val="32"/>
          <w:szCs w:val="32"/>
          <w:rtl/>
          <w:lang w:bidi="fa-IR"/>
        </w:rPr>
      </w:pPr>
      <w:r>
        <w:rPr>
          <w:rFonts w:cs="Yagut" w:hint="cs"/>
          <w:b/>
          <w:bCs/>
          <w:sz w:val="32"/>
          <w:szCs w:val="32"/>
          <w:rtl/>
          <w:lang w:bidi="fa-IR"/>
        </w:rPr>
        <w:lastRenderedPageBreak/>
        <w:t>فرضيه تحقيق</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دانش اموزاني كه به توصية مشاور انتخاب رشته كرده اند پيشرفت تحصيلي بيشتري نسبت به داش آموزاني كه شخصاً انتخاب رشته كرده اند، دارند.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بدين ترتيب، نحوة انتخاب رشته تحصيلي در دبيرستان (توسط مشاور يا توسط خود دانش آموز) متغير مستقل و پيشرفت تخصيلي متغير وابسته اين پژوهش را تشكيل مي دهد.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آيا بين دو گروه مورد مطالعه از لحاظ نمرات دروس اختصاصي در پايان دورة سه ساله آموزش متوسط تفاوت وجود دارد؟</w:t>
      </w:r>
    </w:p>
    <w:p w:rsidR="009D6F15" w:rsidRDefault="009D6F15" w:rsidP="009D6F15">
      <w:pPr>
        <w:spacing w:line="360" w:lineRule="auto"/>
        <w:ind w:left="26"/>
        <w:jc w:val="mediumKashida"/>
        <w:rPr>
          <w:rFonts w:cs="Yagut" w:hint="cs"/>
          <w:sz w:val="32"/>
          <w:szCs w:val="32"/>
          <w:rtl/>
          <w:lang w:bidi="fa-IR"/>
        </w:rPr>
      </w:pPr>
      <w:r>
        <w:rPr>
          <w:rFonts w:cs="Yagut" w:hint="cs"/>
          <w:sz w:val="32"/>
          <w:szCs w:val="32"/>
          <w:rtl/>
          <w:lang w:bidi="fa-IR"/>
        </w:rPr>
        <w:t>آيا بين ملاكهاي هدايت تحصيلي در دورة تحصيلي در دوره متوسطه با پيشرفت تحصيلي دانش اموزان در دوره متوسطه رابطه اي وجود دارد؟</w:t>
      </w:r>
    </w:p>
    <w:p w:rsidR="0085196D" w:rsidRDefault="0085196D" w:rsidP="009D6F15">
      <w:pPr>
        <w:rPr>
          <w:rFonts w:hint="cs"/>
          <w:rtl/>
          <w:lang w:bidi="fa-IR"/>
        </w:rPr>
      </w:pPr>
      <w:bookmarkStart w:id="1" w:name="_GoBack"/>
      <w:bookmarkEnd w:id="1"/>
    </w:p>
    <w:sectPr w:rsidR="0085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09"/>
    <w:rsid w:val="0085196D"/>
    <w:rsid w:val="00974109"/>
    <w:rsid w:val="009D6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9EBC4-2C73-41EB-A447-27879FA2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F15"/>
    <w:pPr>
      <w:bidi/>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9D6F15"/>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D6F15"/>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2016-07-24T10:57:00Z</dcterms:created>
  <dcterms:modified xsi:type="dcterms:W3CDTF">2016-07-24T10:57:00Z</dcterms:modified>
</cp:coreProperties>
</file>